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8D6A9">
      <w:pPr>
        <w:pStyle w:val="4"/>
        <w:jc w:val="both"/>
      </w:pPr>
      <w:r>
        <w:rPr>
          <w:rFonts w:ascii="宋体" w:hAnsi="宋体" w:eastAsia="宋体" w:cs="宋体"/>
          <w:sz w:val="20"/>
        </w:rPr>
        <w:t>服务要求：</w:t>
      </w:r>
    </w:p>
    <w:p w14:paraId="286C856F">
      <w:pPr>
        <w:pStyle w:val="4"/>
        <w:ind w:firstLine="560"/>
        <w:jc w:val="both"/>
      </w:pPr>
      <w:r>
        <w:rPr>
          <w:rFonts w:ascii="宋体" w:hAnsi="宋体" w:eastAsia="宋体" w:cs="宋体"/>
          <w:sz w:val="20"/>
        </w:rPr>
        <w:t>服务目标：</w:t>
      </w:r>
    </w:p>
    <w:p w14:paraId="7F4211E1">
      <w:pPr>
        <w:ind w:firstLine="400" w:firstLineChars="200"/>
      </w:pPr>
      <w:bookmarkStart w:id="0" w:name="_GoBack"/>
      <w:bookmarkEnd w:id="0"/>
      <w:r>
        <w:rPr>
          <w:rFonts w:ascii="宋体" w:hAnsi="宋体" w:eastAsia="宋体" w:cs="宋体"/>
          <w:sz w:val="20"/>
        </w:rPr>
        <w:t>通过购买服务得到本项目所需的呼叫中心运营座席及场地、在线服务人员、呼叫中心所需基础软件、在线服务人员管理和日常运营管理等一揽子服务，实行7*24小时全天候人工接听服务。由省政务服务中心对省级“12345”政务服务呼叫中心进行管理，服务提供商负责具体的“12345”政务服务呼叫中心运行及协管服务，按照要求建立服务团队并开展培训、考核、指导等工作，承担呼叫中心的日常运营和管理工作，形成以省级平台为枢纽,联通全省各市(区)12345热线,对接保留的省级部门热线和各类留言平台,按照“一网运行、规范管理、上下贯通、业务联动、数据共享、量化评估”原则,全天候提供高效、规范、标准的“一号通”服务,帮助群众和企业解决诉求、协助部门和地区优化服务、辅助党委和政府科学决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2024-12-27T08:42:27Z</dcterms:created>
  <dc:creator>Administrator</dc:creator>
  <cp:lastModifiedBy>wangx</cp:lastModifiedBy>
  <dcterms:modified xsi:type="dcterms:W3CDTF">2024-12-27T08:42:42Z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eyJoZGlkIjoiZTQ5ZWY0NzI1YzM2ZGRkNzQ5Zjg2YjFkZTNiNDRiZDgiLCJ1c2VySWQiOiIxMTM2NjQzNDU4In0=</vt:lpwstr>
  </property>
  <property fmtid="{D5CDD505-2E9C-101B-9397-08002B2CF9AE}" pid="4" name="ICV">
    <vt:lpwstr>2B779EE6868C42959B7F46E0EA63E55E_12</vt:lpwstr>
  </property>
</Properties>
</file>