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415F7">
      <w:pPr>
        <w:pStyle w:val="7"/>
        <w:jc w:val="center"/>
        <w:rPr>
          <w:rFonts w:hint="default"/>
          <w:sz w:val="36"/>
          <w:szCs w:val="36"/>
        </w:rPr>
      </w:pPr>
      <w:r>
        <w:rPr>
          <w:rFonts w:hint="eastAsia"/>
          <w:sz w:val="36"/>
          <w:szCs w:val="36"/>
          <w:lang w:eastAsia="zh-CN"/>
        </w:rPr>
        <w:t>未央</w:t>
      </w:r>
      <w:r>
        <w:rPr>
          <w:sz w:val="36"/>
          <w:szCs w:val="36"/>
        </w:rPr>
        <w:t>区2025年度区级应急成品储备粮项目</w:t>
      </w:r>
    </w:p>
    <w:p w14:paraId="571D5E8E">
      <w:pPr>
        <w:pStyle w:val="7"/>
        <w:jc w:val="center"/>
        <w:rPr>
          <w:rFonts w:hint="default"/>
          <w:sz w:val="36"/>
          <w:szCs w:val="36"/>
        </w:rPr>
      </w:pPr>
      <w:r>
        <w:rPr>
          <w:sz w:val="36"/>
          <w:szCs w:val="36"/>
        </w:rPr>
        <w:t>（</w:t>
      </w:r>
      <w:r>
        <w:rPr>
          <w:rFonts w:hint="eastAsia"/>
          <w:sz w:val="36"/>
          <w:szCs w:val="36"/>
          <w:lang w:val="en-US" w:eastAsia="zh-CN"/>
        </w:rPr>
        <w:t>1875</w:t>
      </w:r>
      <w:r>
        <w:rPr>
          <w:sz w:val="36"/>
          <w:szCs w:val="36"/>
        </w:rPr>
        <w:t>吨</w:t>
      </w:r>
      <w:r>
        <w:rPr>
          <w:rFonts w:hint="eastAsia"/>
          <w:sz w:val="36"/>
          <w:szCs w:val="36"/>
          <w:lang w:eastAsia="zh-CN"/>
        </w:rPr>
        <w:t>面粉</w:t>
      </w:r>
      <w:r>
        <w:rPr>
          <w:sz w:val="36"/>
          <w:szCs w:val="36"/>
        </w:rPr>
        <w:t>）采购需求</w:t>
      </w:r>
    </w:p>
    <w:p w14:paraId="64843968">
      <w:pPr>
        <w:pStyle w:val="7"/>
        <w:rPr>
          <w:rFonts w:hint="default" w:asciiTheme="minorEastAsia" w:hAnsiTheme="minorEastAsia" w:cstheme="minorEastAsia"/>
          <w:sz w:val="28"/>
          <w:szCs w:val="28"/>
        </w:rPr>
      </w:pPr>
    </w:p>
    <w:p w14:paraId="74FC1000">
      <w:pPr>
        <w:pStyle w:val="7"/>
        <w:jc w:val="both"/>
        <w:rPr>
          <w:rFonts w:hint="default" w:asciiTheme="minorEastAsia" w:hAnsiTheme="minorEastAsia" w:cstheme="minorEastAsia"/>
          <w:sz w:val="28"/>
          <w:szCs w:val="28"/>
        </w:rPr>
      </w:pPr>
      <w:r>
        <w:rPr>
          <w:rFonts w:asciiTheme="minorEastAsia" w:hAnsiTheme="minorEastAsia" w:cstheme="minorEastAsia"/>
          <w:sz w:val="28"/>
          <w:szCs w:val="28"/>
        </w:rPr>
        <w:t>一．项目概况</w:t>
      </w:r>
    </w:p>
    <w:p w14:paraId="5547405B">
      <w:pPr>
        <w:pStyle w:val="7"/>
        <w:ind w:firstLine="560" w:firstLineChars="200"/>
        <w:jc w:val="both"/>
        <w:rPr>
          <w:rFonts w:hint="eastAsia" w:asciiTheme="minorEastAsia" w:hAnsiTheme="minorEastAsia" w:cstheme="minorEastAsia"/>
          <w:sz w:val="28"/>
          <w:szCs w:val="28"/>
        </w:rPr>
      </w:pPr>
      <w:r>
        <w:rPr>
          <w:rFonts w:hint="eastAsia" w:asciiTheme="minorEastAsia" w:hAnsiTheme="minorEastAsia" w:cstheme="minorEastAsia"/>
          <w:sz w:val="28"/>
          <w:szCs w:val="28"/>
        </w:rPr>
        <w:t>为了保障区级粮食应急供应，维护市场稳定，完成未央区成品储备粮承储任务。</w:t>
      </w:r>
    </w:p>
    <w:p w14:paraId="06D116AC">
      <w:pPr>
        <w:pStyle w:val="7"/>
        <w:jc w:val="both"/>
        <w:rPr>
          <w:rFonts w:hint="default" w:asciiTheme="minorEastAsia" w:hAnsiTheme="minorEastAsia" w:cstheme="minorEastAsia"/>
          <w:sz w:val="28"/>
          <w:szCs w:val="28"/>
        </w:rPr>
      </w:pPr>
      <w:r>
        <w:rPr>
          <w:rFonts w:hint="eastAsia" w:asciiTheme="minorEastAsia" w:hAnsiTheme="minorEastAsia" w:cstheme="minorEastAsia"/>
          <w:sz w:val="28"/>
          <w:szCs w:val="28"/>
          <w:lang w:eastAsia="zh-CN"/>
        </w:rPr>
        <w:t>二、</w:t>
      </w:r>
      <w:r>
        <w:rPr>
          <w:rFonts w:asciiTheme="minorEastAsia" w:hAnsiTheme="minorEastAsia" w:cstheme="minorEastAsia"/>
          <w:sz w:val="28"/>
          <w:szCs w:val="28"/>
        </w:rPr>
        <w:t>服务要求</w:t>
      </w:r>
    </w:p>
    <w:p w14:paraId="3DE78B92">
      <w:pPr>
        <w:ind w:firstLine="560" w:firstLineChars="200"/>
        <w:rPr>
          <w:rFonts w:asciiTheme="minorEastAsia" w:hAnsiTheme="minorEastAsia" w:cstheme="minorEastAsia"/>
          <w:kern w:val="0"/>
          <w:sz w:val="28"/>
          <w:szCs w:val="28"/>
        </w:rPr>
      </w:pPr>
      <w:r>
        <w:rPr>
          <w:rFonts w:asciiTheme="minorEastAsia" w:hAnsiTheme="minorEastAsia" w:cstheme="minorEastAsia"/>
          <w:sz w:val="28"/>
          <w:szCs w:val="28"/>
        </w:rPr>
        <w:t>1.供应商应保证承储区级应急储备粮</w:t>
      </w:r>
      <w:r>
        <w:rPr>
          <w:rFonts w:hint="eastAsia" w:asciiTheme="minorEastAsia" w:hAnsiTheme="minorEastAsia" w:cstheme="minorEastAsia"/>
          <w:sz w:val="28"/>
          <w:szCs w:val="28"/>
        </w:rPr>
        <w:t>符合GB/T 1355-2021《小麦粉》中标准粉（含）以上标准要求</w:t>
      </w:r>
      <w:r>
        <w:rPr>
          <w:rFonts w:asciiTheme="minorEastAsia" w:hAnsiTheme="minorEastAsia" w:cstheme="minorEastAsia"/>
          <w:kern w:val="0"/>
          <w:sz w:val="28"/>
          <w:szCs w:val="28"/>
        </w:rPr>
        <w:t>。</w:t>
      </w:r>
      <w:r>
        <w:rPr>
          <w:rFonts w:hint="eastAsia" w:asciiTheme="minorEastAsia" w:hAnsiTheme="minorEastAsia" w:cstheme="minorEastAsia"/>
          <w:kern w:val="0"/>
          <w:sz w:val="28"/>
          <w:szCs w:val="28"/>
        </w:rPr>
        <w:t>主要食品安全指标应当符合《食品安全国家标准粮食》（GB 2715-2016）或《食品安全国家标准食用油》（GB 2716-2018）要求。</w:t>
      </w:r>
      <w:r>
        <w:rPr>
          <w:rFonts w:asciiTheme="minorEastAsia" w:hAnsiTheme="minorEastAsia" w:cstheme="minorEastAsia"/>
          <w:kern w:val="0"/>
          <w:sz w:val="28"/>
          <w:szCs w:val="28"/>
        </w:rPr>
        <w:t>预包装的</w:t>
      </w:r>
      <w:r>
        <w:rPr>
          <w:rFonts w:hint="eastAsia" w:asciiTheme="minorEastAsia" w:hAnsiTheme="minorEastAsia" w:cstheme="minorEastAsia"/>
          <w:kern w:val="0"/>
          <w:sz w:val="28"/>
          <w:szCs w:val="28"/>
        </w:rPr>
        <w:t>区</w:t>
      </w:r>
      <w:r>
        <w:rPr>
          <w:rFonts w:asciiTheme="minorEastAsia" w:hAnsiTheme="minorEastAsia" w:cstheme="minorEastAsia"/>
          <w:kern w:val="0"/>
          <w:sz w:val="28"/>
          <w:szCs w:val="28"/>
        </w:rPr>
        <w:t>级应急成品储备粮应符合保质期要求。</w:t>
      </w:r>
      <w:r>
        <w:rPr>
          <w:rFonts w:hint="eastAsia" w:asciiTheme="minorEastAsia" w:hAnsiTheme="minorEastAsia" w:cstheme="minorEastAsia"/>
          <w:kern w:val="0"/>
          <w:sz w:val="28"/>
          <w:szCs w:val="28"/>
        </w:rPr>
        <w:t>如以上国家标准修订调整，按照新标准执行。</w:t>
      </w:r>
    </w:p>
    <w:p w14:paraId="7F272249">
      <w:pPr>
        <w:pStyle w:val="7"/>
        <w:ind w:firstLine="480"/>
        <w:jc w:val="both"/>
        <w:rPr>
          <w:rFonts w:hint="default" w:asciiTheme="minorEastAsia" w:hAnsiTheme="minorEastAsia" w:cstheme="minorEastAsia"/>
          <w:sz w:val="28"/>
          <w:szCs w:val="28"/>
        </w:rPr>
      </w:pPr>
      <w:r>
        <w:rPr>
          <w:rFonts w:asciiTheme="minorEastAsia" w:hAnsiTheme="minorEastAsia" w:cstheme="minorEastAsia"/>
          <w:sz w:val="28"/>
          <w:szCs w:val="28"/>
        </w:rPr>
        <w:t>2.区级成品储备粮食包装规格为每袋25公斤及其以下，每包装单位规格和计量误差应当符合国家有关规定。且项目后期粮食外运时所产生的运输费用由供应商自行承担。</w:t>
      </w:r>
    </w:p>
    <w:p w14:paraId="7B63A32C">
      <w:pPr>
        <w:pStyle w:val="7"/>
        <w:ind w:firstLine="480"/>
        <w:rPr>
          <w:rFonts w:hint="default" w:asciiTheme="minorEastAsia" w:hAnsiTheme="minorEastAsia" w:cstheme="minorEastAsia"/>
          <w:sz w:val="28"/>
          <w:szCs w:val="28"/>
        </w:rPr>
      </w:pPr>
      <w:r>
        <w:rPr>
          <w:rFonts w:asciiTheme="minorEastAsia" w:hAnsiTheme="minorEastAsia" w:cstheme="minorEastAsia"/>
          <w:sz w:val="28"/>
          <w:szCs w:val="28"/>
        </w:rPr>
        <w:t>3.承储企业按照“保持规模、保证质量、先入</w:t>
      </w:r>
      <w:r>
        <w:rPr>
          <w:rFonts w:hint="eastAsia" w:asciiTheme="minorEastAsia" w:hAnsiTheme="minorEastAsia" w:cstheme="minorEastAsia"/>
          <w:sz w:val="28"/>
          <w:szCs w:val="28"/>
          <w:lang w:eastAsia="zh-CN"/>
        </w:rPr>
        <w:t>后</w:t>
      </w:r>
      <w:r>
        <w:rPr>
          <w:rFonts w:asciiTheme="minorEastAsia" w:hAnsiTheme="minorEastAsia" w:cstheme="minorEastAsia"/>
          <w:sz w:val="28"/>
          <w:szCs w:val="28"/>
        </w:rPr>
        <w:t>出、均衡有序”的原则，在保质期内自主开展区级应急成品储备粮轮换工作。区级应急成品储备</w:t>
      </w:r>
      <w:r>
        <w:rPr>
          <w:rFonts w:hint="eastAsia" w:asciiTheme="minorEastAsia" w:hAnsiTheme="minorEastAsia" w:cstheme="minorEastAsia"/>
          <w:sz w:val="28"/>
          <w:szCs w:val="28"/>
          <w:lang w:eastAsia="zh-CN"/>
        </w:rPr>
        <w:t>面粉</w:t>
      </w:r>
      <w:r>
        <w:rPr>
          <w:rFonts w:asciiTheme="minorEastAsia" w:hAnsiTheme="minorEastAsia" w:cstheme="minorEastAsia"/>
          <w:sz w:val="28"/>
          <w:szCs w:val="28"/>
        </w:rPr>
        <w:t>，每年高温季节（6月-8月）库存数量不低于承储计划数量的80%，其余月份库存数量任何时点须足额达到承储计划数量。</w:t>
      </w:r>
    </w:p>
    <w:p w14:paraId="2AD6B18B">
      <w:pPr>
        <w:pStyle w:val="7"/>
        <w:ind w:firstLine="480"/>
        <w:rPr>
          <w:rFonts w:hint="default" w:asciiTheme="minorEastAsia" w:hAnsiTheme="minorEastAsia" w:cstheme="minorEastAsia"/>
          <w:sz w:val="28"/>
          <w:szCs w:val="28"/>
        </w:rPr>
      </w:pPr>
      <w:r>
        <w:rPr>
          <w:rFonts w:asciiTheme="minorEastAsia" w:hAnsiTheme="minorEastAsia" w:cstheme="minorEastAsia"/>
          <w:sz w:val="28"/>
          <w:szCs w:val="28"/>
        </w:rPr>
        <w:t>4.承储企业需按照省、市、区对于粮食购销领域监管信息化建设的要求，报送建设方案，按时完成建设任务，实现与省级平台互联互通，并保障系统日常运转正常。</w:t>
      </w:r>
    </w:p>
    <w:p w14:paraId="04E15605">
      <w:pPr>
        <w:pStyle w:val="7"/>
        <w:ind w:firstLine="480"/>
        <w:rPr>
          <w:rFonts w:hint="default" w:asciiTheme="minorEastAsia" w:hAnsiTheme="minorEastAsia" w:cstheme="minorEastAsia"/>
          <w:sz w:val="28"/>
          <w:szCs w:val="28"/>
        </w:rPr>
      </w:pPr>
      <w:r>
        <w:rPr>
          <w:rFonts w:asciiTheme="minorEastAsia" w:hAnsiTheme="minorEastAsia" w:cstheme="minorEastAsia"/>
          <w:sz w:val="28"/>
          <w:szCs w:val="28"/>
        </w:rPr>
        <w:t>5.承储企业应建立健全区级应急成品储备粮出入库、质量、储存、检化验和防虫、防火、防盗、防汛等安全管理制度，并配备必要安全防护措施。</w:t>
      </w:r>
    </w:p>
    <w:p w14:paraId="6BE13A4F">
      <w:pPr>
        <w:pStyle w:val="7"/>
        <w:ind w:firstLine="480"/>
        <w:rPr>
          <w:rFonts w:hint="default" w:asciiTheme="minorEastAsia" w:hAnsiTheme="minorEastAsia" w:cstheme="minorEastAsia"/>
          <w:sz w:val="28"/>
          <w:szCs w:val="28"/>
        </w:rPr>
      </w:pPr>
      <w:r>
        <w:rPr>
          <w:rFonts w:asciiTheme="minorEastAsia" w:hAnsiTheme="minorEastAsia" w:cstheme="minorEastAsia"/>
          <w:sz w:val="28"/>
          <w:szCs w:val="28"/>
        </w:rPr>
        <w:t>6.区级应急成品储备粮储存仓房应符合国家《粮油储藏技术规范》对粮仓的要求，并取得区级成品储备粮承储资格。</w:t>
      </w:r>
    </w:p>
    <w:p w14:paraId="1286DA1C">
      <w:pPr>
        <w:pStyle w:val="7"/>
        <w:ind w:firstLine="480"/>
        <w:rPr>
          <w:rFonts w:hint="default" w:asciiTheme="minorEastAsia" w:hAnsiTheme="minorEastAsia" w:cstheme="minorEastAsia"/>
          <w:sz w:val="28"/>
          <w:szCs w:val="28"/>
        </w:rPr>
      </w:pPr>
      <w:r>
        <w:rPr>
          <w:rFonts w:asciiTheme="minorEastAsia" w:hAnsiTheme="minorEastAsia" w:cstheme="minorEastAsia"/>
          <w:sz w:val="28"/>
          <w:szCs w:val="28"/>
        </w:rPr>
        <w:t>7.区级应急成品储备粮原则上实行专仓存放，确实达不到专仓存放的，应实行仓内区域集中存放，不允许在同一区域内混合存放不同性质的成品粮。储存仓号一经落实，承储企业不得擅自变更。如遇特殊情况需变更储存仓号的，应报经区发展和改革委员会（区粮食和物资储备局）同意。</w:t>
      </w:r>
    </w:p>
    <w:p w14:paraId="3BDED858">
      <w:pPr>
        <w:pStyle w:val="7"/>
        <w:ind w:firstLine="480"/>
        <w:rPr>
          <w:rFonts w:hint="default" w:asciiTheme="minorEastAsia" w:hAnsiTheme="minorEastAsia" w:cstheme="minorEastAsia"/>
          <w:sz w:val="28"/>
          <w:szCs w:val="28"/>
        </w:rPr>
      </w:pPr>
      <w:r>
        <w:rPr>
          <w:rFonts w:asciiTheme="minorEastAsia" w:hAnsiTheme="minorEastAsia" w:cstheme="minorEastAsia"/>
          <w:sz w:val="28"/>
          <w:szCs w:val="28"/>
        </w:rPr>
        <w:t>8.区级应急成品储备粮仓房应悬挂或标示专用标志，在显著位置应悬挂“区级应急成品储备粮储存品质检验记录卡”、“区级储备粮仓单”、“区级储备粮管理责任卡”，分仓号、垛位存放的区级应急成品储备粮必须悬挂“区级成品储备粮”仓垛卡。</w:t>
      </w:r>
    </w:p>
    <w:p w14:paraId="5DF527EC">
      <w:pPr>
        <w:pStyle w:val="7"/>
        <w:ind w:firstLine="480"/>
        <w:rPr>
          <w:rFonts w:hint="default" w:asciiTheme="minorEastAsia" w:hAnsiTheme="minorEastAsia" w:cstheme="minorEastAsia"/>
          <w:sz w:val="28"/>
          <w:szCs w:val="28"/>
        </w:rPr>
      </w:pPr>
      <w:r>
        <w:rPr>
          <w:rFonts w:asciiTheme="minorEastAsia" w:hAnsiTheme="minorEastAsia" w:cstheme="minorEastAsia"/>
          <w:sz w:val="28"/>
          <w:szCs w:val="28"/>
        </w:rPr>
        <w:t>9.区级应急成品储备粮实行专人、专账管理。承储企业应当安排具有（粮）仓储管理员职业资格的人员从事区级应急成品储备粮保管工作，按照成品粮储藏有关要求，定期进行检查，分析粮情，做好检测记录，发现问题及时处理。必须按照有关统计、财务、保管制度的要求，建立健全管理账簿、台账，并定期进行核查，做到账目齐全、装订规范、内容真实、账账相符、账实相符。</w:t>
      </w:r>
    </w:p>
    <w:p w14:paraId="332CA4B5">
      <w:pPr>
        <w:pStyle w:val="7"/>
        <w:ind w:firstLine="480"/>
        <w:rPr>
          <w:rFonts w:hint="default" w:asciiTheme="minorEastAsia" w:hAnsiTheme="minorEastAsia" w:cstheme="minorEastAsia"/>
          <w:sz w:val="28"/>
          <w:szCs w:val="28"/>
        </w:rPr>
      </w:pPr>
      <w:r>
        <w:rPr>
          <w:rFonts w:asciiTheme="minorEastAsia" w:hAnsiTheme="minorEastAsia" w:cstheme="minorEastAsia"/>
          <w:sz w:val="28"/>
          <w:szCs w:val="28"/>
        </w:rPr>
        <w:t>10.承储企业应当建立完善的成品粮质量检验制度，配备必要的检验仪器设备和具有农产品食品检验员职业资格的人员，定期对应急成品储备粮的质量、主要食品安全指标按照国家标准进行检验，对应急成品储备粮的粮情安全状况、存放地点卫生状况进行定期检查。区发展和改革委员会（区粮食和物资储备局）的委托委托第三方检测机构对储存的区级应急成品储备粮质量进行定期检验。</w:t>
      </w:r>
    </w:p>
    <w:p w14:paraId="63A817E5">
      <w:pPr>
        <w:pStyle w:val="7"/>
        <w:ind w:firstLine="480"/>
        <w:rPr>
          <w:rFonts w:hint="default" w:asciiTheme="minorEastAsia" w:hAnsiTheme="minorEastAsia" w:cstheme="minorEastAsia"/>
          <w:sz w:val="28"/>
          <w:szCs w:val="28"/>
        </w:rPr>
      </w:pPr>
      <w:r>
        <w:rPr>
          <w:rFonts w:asciiTheme="minorEastAsia" w:hAnsiTheme="minorEastAsia" w:cstheme="minorEastAsia"/>
          <w:sz w:val="28"/>
          <w:szCs w:val="28"/>
        </w:rPr>
        <w:t>11.承储企业必须以《国家粮食流通统计制度》规定的方式和时间向区发展和改革委员会（区粮食和物资储备局）报送区级应急成品储备粮的有关统计报表，同时将区级应急成品储备粮储存、轮换等情况报送区发展和改革委员会（区粮食和物资储备局）。</w:t>
      </w:r>
    </w:p>
    <w:p w14:paraId="4B8F906F">
      <w:pPr>
        <w:pStyle w:val="7"/>
        <w:ind w:firstLine="480"/>
        <w:rPr>
          <w:rFonts w:hint="default" w:asciiTheme="minorEastAsia" w:hAnsiTheme="minorEastAsia" w:cstheme="minorEastAsia"/>
          <w:sz w:val="28"/>
          <w:szCs w:val="28"/>
        </w:rPr>
      </w:pPr>
      <w:r>
        <w:rPr>
          <w:rFonts w:asciiTheme="minorEastAsia" w:hAnsiTheme="minorEastAsia" w:cstheme="minorEastAsia"/>
          <w:sz w:val="28"/>
          <w:szCs w:val="28"/>
        </w:rPr>
        <w:t>12.在应对突发事件时，承储企业必须执行区粮食行政管理部门指令，服从政府粮食宏观调控措施或应急措施。必要时，区粮食行政管理部门根据《西安市</w:t>
      </w:r>
      <w:r>
        <w:rPr>
          <w:rFonts w:hint="eastAsia" w:asciiTheme="minorEastAsia" w:hAnsiTheme="minorEastAsia" w:cstheme="minorEastAsia"/>
          <w:sz w:val="28"/>
          <w:szCs w:val="28"/>
          <w:lang w:eastAsia="zh-CN"/>
        </w:rPr>
        <w:t>未央</w:t>
      </w:r>
      <w:r>
        <w:rPr>
          <w:rFonts w:asciiTheme="minorEastAsia" w:hAnsiTheme="minorEastAsia" w:cstheme="minorEastAsia"/>
          <w:sz w:val="28"/>
          <w:szCs w:val="28"/>
        </w:rPr>
        <w:t>区粮食应急预案》规定对承储企业的自有成品粮进行采购，按指定价格组织应急供应，稳定粮食市场。</w:t>
      </w:r>
    </w:p>
    <w:p w14:paraId="71371333">
      <w:pPr>
        <w:pStyle w:val="7"/>
        <w:ind w:firstLine="480"/>
        <w:jc w:val="both"/>
        <w:rPr>
          <w:rFonts w:hint="default" w:asciiTheme="minorEastAsia" w:hAnsiTheme="minorEastAsia" w:cstheme="minorEastAsia"/>
          <w:sz w:val="28"/>
          <w:szCs w:val="28"/>
        </w:rPr>
      </w:pPr>
      <w:r>
        <w:rPr>
          <w:rFonts w:asciiTheme="minorEastAsia" w:hAnsiTheme="minorEastAsia" w:cstheme="minorEastAsia"/>
          <w:sz w:val="28"/>
          <w:szCs w:val="28"/>
        </w:rPr>
        <w:t>13.承储企业必须严格落实</w:t>
      </w:r>
      <w:r>
        <w:rPr>
          <w:rFonts w:hint="eastAsia" w:asciiTheme="minorEastAsia" w:hAnsiTheme="minorEastAsia" w:cstheme="minorEastAsia"/>
          <w:sz w:val="28"/>
          <w:szCs w:val="28"/>
          <w:lang w:eastAsia="zh-CN"/>
        </w:rPr>
        <w:t>未央</w:t>
      </w:r>
      <w:r>
        <w:rPr>
          <w:rFonts w:asciiTheme="minorEastAsia" w:hAnsiTheme="minorEastAsia" w:cstheme="minorEastAsia"/>
          <w:sz w:val="28"/>
          <w:szCs w:val="28"/>
        </w:rPr>
        <w:t>区区级储备粮管理规定的有关规定，积极配合区发改委及有关部门的监管，区发改委在日常管理中，发现承储企业违反有关规定的，应督促承储企业立即改正或限期改正。问题严重的，及时向市粮食行政管理部门和区政府报告，并终止代储合同。</w:t>
      </w:r>
    </w:p>
    <w:p w14:paraId="2442CB80">
      <w:pPr>
        <w:pStyle w:val="7"/>
        <w:rPr>
          <w:rFonts w:hint="default" w:asciiTheme="minorEastAsia" w:hAnsiTheme="minorEastAsia" w:cstheme="minorEastAsia"/>
          <w:sz w:val="28"/>
          <w:szCs w:val="28"/>
        </w:rPr>
      </w:pPr>
      <w:r>
        <w:rPr>
          <w:rFonts w:hint="eastAsia" w:asciiTheme="minorEastAsia" w:hAnsiTheme="minorEastAsia" w:cstheme="minorEastAsia"/>
          <w:sz w:val="28"/>
          <w:szCs w:val="28"/>
          <w:lang w:eastAsia="zh-CN"/>
        </w:rPr>
        <w:t>三、</w:t>
      </w:r>
      <w:bookmarkStart w:id="0" w:name="_GoBack"/>
      <w:bookmarkEnd w:id="0"/>
      <w:r>
        <w:rPr>
          <w:rFonts w:asciiTheme="minorEastAsia" w:hAnsiTheme="minorEastAsia" w:cstheme="minorEastAsia"/>
          <w:sz w:val="28"/>
          <w:szCs w:val="28"/>
        </w:rPr>
        <w:t>商务要求</w:t>
      </w:r>
    </w:p>
    <w:p w14:paraId="25D58388">
      <w:pPr>
        <w:pStyle w:val="7"/>
        <w:ind w:firstLine="480"/>
        <w:jc w:val="both"/>
        <w:rPr>
          <w:rFonts w:hint="default" w:asciiTheme="minorEastAsia" w:hAnsiTheme="minorEastAsia" w:cstheme="minorEastAsia"/>
          <w:sz w:val="28"/>
          <w:szCs w:val="28"/>
        </w:rPr>
      </w:pPr>
      <w:r>
        <w:rPr>
          <w:rFonts w:asciiTheme="minorEastAsia" w:hAnsiTheme="minorEastAsia" w:cstheme="minorEastAsia"/>
          <w:sz w:val="28"/>
          <w:szCs w:val="28"/>
        </w:rPr>
        <w:t>3.1服务期限：自合同签订之日起一年。</w:t>
      </w:r>
    </w:p>
    <w:p w14:paraId="51AF345D">
      <w:pPr>
        <w:pStyle w:val="7"/>
        <w:ind w:firstLine="480"/>
        <w:jc w:val="both"/>
        <w:rPr>
          <w:rFonts w:hint="default" w:asciiTheme="minorEastAsia" w:hAnsiTheme="minorEastAsia" w:cstheme="minorEastAsia"/>
          <w:sz w:val="28"/>
          <w:szCs w:val="28"/>
        </w:rPr>
      </w:pPr>
      <w:r>
        <w:rPr>
          <w:rFonts w:asciiTheme="minorEastAsia" w:hAnsiTheme="minorEastAsia" w:cstheme="minorEastAsia"/>
          <w:sz w:val="28"/>
          <w:szCs w:val="28"/>
        </w:rPr>
        <w:t>3.2服务质量：合格</w:t>
      </w:r>
    </w:p>
    <w:p w14:paraId="25ADCFBD">
      <w:pPr>
        <w:pStyle w:val="7"/>
        <w:ind w:firstLine="480"/>
        <w:jc w:val="both"/>
        <w:rPr>
          <w:rFonts w:hint="default" w:asciiTheme="minorEastAsia" w:hAnsiTheme="minorEastAsia" w:cstheme="minorEastAsia"/>
          <w:sz w:val="28"/>
          <w:szCs w:val="28"/>
        </w:rPr>
      </w:pPr>
      <w:r>
        <w:rPr>
          <w:rFonts w:asciiTheme="minorEastAsia" w:hAnsiTheme="minorEastAsia" w:cstheme="minorEastAsia"/>
          <w:sz w:val="28"/>
          <w:szCs w:val="28"/>
        </w:rPr>
        <w:t>3.3付款方式：采购人每</w:t>
      </w:r>
      <w:r>
        <w:rPr>
          <w:rFonts w:hint="eastAsia" w:asciiTheme="minorEastAsia" w:hAnsiTheme="minorEastAsia" w:cstheme="minorEastAsia"/>
          <w:sz w:val="28"/>
          <w:szCs w:val="28"/>
          <w:lang w:eastAsia="zh-CN"/>
        </w:rPr>
        <w:t>季度</w:t>
      </w:r>
      <w:r>
        <w:rPr>
          <w:rFonts w:asciiTheme="minorEastAsia" w:hAnsiTheme="minorEastAsia" w:cstheme="minorEastAsia"/>
          <w:sz w:val="28"/>
          <w:szCs w:val="28"/>
        </w:rPr>
        <w:t>向成交单位支付费用。</w:t>
      </w:r>
    </w:p>
    <w:p w14:paraId="658367D9">
      <w:pPr>
        <w:pStyle w:val="7"/>
        <w:ind w:firstLine="480"/>
        <w:jc w:val="both"/>
        <w:rPr>
          <w:rFonts w:hint="default" w:asciiTheme="minorEastAsia" w:hAnsiTheme="minorEastAsia" w:cstheme="minorEastAsia"/>
          <w:sz w:val="28"/>
          <w:szCs w:val="28"/>
        </w:rPr>
      </w:pPr>
      <w:r>
        <w:rPr>
          <w:rFonts w:asciiTheme="minorEastAsia" w:hAnsiTheme="minorEastAsia" w:cstheme="minorEastAsia"/>
          <w:sz w:val="28"/>
          <w:szCs w:val="28"/>
        </w:rPr>
        <w:t>3.4服务范围：完成</w:t>
      </w:r>
      <w:r>
        <w:rPr>
          <w:rFonts w:hint="eastAsia" w:asciiTheme="minorEastAsia" w:hAnsiTheme="minorEastAsia" w:cstheme="minorEastAsia"/>
          <w:sz w:val="28"/>
          <w:szCs w:val="28"/>
          <w:lang w:eastAsia="zh-CN"/>
        </w:rPr>
        <w:t>未央</w:t>
      </w:r>
      <w:r>
        <w:rPr>
          <w:rFonts w:asciiTheme="minorEastAsia" w:hAnsiTheme="minorEastAsia" w:cstheme="minorEastAsia"/>
          <w:sz w:val="28"/>
          <w:szCs w:val="28"/>
        </w:rPr>
        <w:t>区</w:t>
      </w:r>
      <w:r>
        <w:rPr>
          <w:rFonts w:hint="eastAsia" w:asciiTheme="minorEastAsia" w:hAnsiTheme="minorEastAsia" w:cstheme="minorEastAsia"/>
          <w:sz w:val="28"/>
          <w:szCs w:val="28"/>
          <w:lang w:val="en-US" w:eastAsia="zh-CN"/>
        </w:rPr>
        <w:t>1875</w:t>
      </w:r>
      <w:r>
        <w:rPr>
          <w:rFonts w:asciiTheme="minorEastAsia" w:hAnsiTheme="minorEastAsia" w:cstheme="minorEastAsia"/>
          <w:sz w:val="28"/>
          <w:szCs w:val="28"/>
        </w:rPr>
        <w:t>吨</w:t>
      </w:r>
      <w:r>
        <w:rPr>
          <w:rFonts w:hint="eastAsia" w:asciiTheme="minorEastAsia" w:hAnsiTheme="minorEastAsia" w:cstheme="minorEastAsia"/>
          <w:sz w:val="28"/>
          <w:szCs w:val="28"/>
          <w:lang w:eastAsia="zh-CN"/>
        </w:rPr>
        <w:t>面粉</w:t>
      </w:r>
      <w:r>
        <w:rPr>
          <w:rFonts w:asciiTheme="minorEastAsia" w:hAnsiTheme="minorEastAsia" w:cstheme="minorEastAsia"/>
          <w:sz w:val="28"/>
          <w:szCs w:val="28"/>
        </w:rPr>
        <w:t>储备任务。</w:t>
      </w:r>
    </w:p>
    <w:p w14:paraId="18FE6DE9">
      <w:pPr>
        <w:pStyle w:val="7"/>
        <w:ind w:firstLine="480"/>
        <w:jc w:val="both"/>
        <w:rPr>
          <w:rFonts w:hint="eastAsia" w:asciiTheme="minorEastAsia" w:hAnsiTheme="minorEastAsia" w:eastAsiaTheme="minorEastAsia" w:cstheme="minorEastAsia"/>
          <w:sz w:val="28"/>
          <w:szCs w:val="28"/>
          <w:lang w:eastAsia="zh-CN"/>
        </w:rPr>
        <w:sectPr>
          <w:pgSz w:w="11906" w:h="16838"/>
          <w:pgMar w:top="1440" w:right="1800" w:bottom="1440" w:left="1800" w:header="851" w:footer="992" w:gutter="0"/>
          <w:cols w:space="425" w:num="1"/>
          <w:docGrid w:type="lines" w:linePitch="312" w:charSpace="0"/>
        </w:sectPr>
      </w:pPr>
      <w:r>
        <w:rPr>
          <w:rFonts w:asciiTheme="minorEastAsia" w:hAnsiTheme="minorEastAsia" w:cstheme="minorEastAsia"/>
          <w:sz w:val="28"/>
          <w:szCs w:val="28"/>
        </w:rPr>
        <w:t>3.5服务要求：满足本次采购项目所有服务内容</w:t>
      </w:r>
      <w:r>
        <w:rPr>
          <w:rFonts w:hint="eastAsia" w:asciiTheme="minorEastAsia" w:hAnsiTheme="minorEastAsia" w:cstheme="minorEastAsia"/>
          <w:sz w:val="28"/>
          <w:szCs w:val="28"/>
          <w:lang w:eastAsia="zh-CN"/>
        </w:rPr>
        <w:t>。</w:t>
      </w:r>
    </w:p>
    <w:p w14:paraId="42AFCF94">
      <w:pPr>
        <w:pStyle w:val="7"/>
        <w:jc w:val="both"/>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LF_Kai">
    <w:altName w:val="宋体"/>
    <w:panose1 w:val="00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ExMDM1MTlkMDE1NTYyNjRiZDBhYmIxYWRiMDQwNjUifQ=="/>
  </w:docVars>
  <w:rsids>
    <w:rsidRoot w:val="53B52B8D"/>
    <w:rsid w:val="001E153D"/>
    <w:rsid w:val="002D5C95"/>
    <w:rsid w:val="00450F96"/>
    <w:rsid w:val="007A6F0E"/>
    <w:rsid w:val="0088389A"/>
    <w:rsid w:val="008B0FCF"/>
    <w:rsid w:val="00C30B7D"/>
    <w:rsid w:val="00E97CAD"/>
    <w:rsid w:val="0139378E"/>
    <w:rsid w:val="04905D97"/>
    <w:rsid w:val="06695AAF"/>
    <w:rsid w:val="06EC048E"/>
    <w:rsid w:val="07100621"/>
    <w:rsid w:val="07585EEB"/>
    <w:rsid w:val="08BF5E5A"/>
    <w:rsid w:val="0A3C4EAA"/>
    <w:rsid w:val="0A5C592B"/>
    <w:rsid w:val="0AA417AC"/>
    <w:rsid w:val="0ADB4473"/>
    <w:rsid w:val="0B154457"/>
    <w:rsid w:val="0B27418B"/>
    <w:rsid w:val="0D091D9A"/>
    <w:rsid w:val="0D216AEF"/>
    <w:rsid w:val="0E124C7E"/>
    <w:rsid w:val="177F50ED"/>
    <w:rsid w:val="189F1804"/>
    <w:rsid w:val="18CD4DA9"/>
    <w:rsid w:val="1EAB77BE"/>
    <w:rsid w:val="1ED8781E"/>
    <w:rsid w:val="1F7E00E0"/>
    <w:rsid w:val="200A4B94"/>
    <w:rsid w:val="20EC135F"/>
    <w:rsid w:val="2B4E44EE"/>
    <w:rsid w:val="2F4D3910"/>
    <w:rsid w:val="30973901"/>
    <w:rsid w:val="30AC2A31"/>
    <w:rsid w:val="34AE4E51"/>
    <w:rsid w:val="3511718E"/>
    <w:rsid w:val="360A255B"/>
    <w:rsid w:val="38E2747C"/>
    <w:rsid w:val="39D3328A"/>
    <w:rsid w:val="39E35098"/>
    <w:rsid w:val="3CC52D38"/>
    <w:rsid w:val="3D9E1007"/>
    <w:rsid w:val="3DC61E40"/>
    <w:rsid w:val="3ED454B4"/>
    <w:rsid w:val="40F736DC"/>
    <w:rsid w:val="40F77A73"/>
    <w:rsid w:val="411838B9"/>
    <w:rsid w:val="454F1D39"/>
    <w:rsid w:val="4585575A"/>
    <w:rsid w:val="45FD707A"/>
    <w:rsid w:val="46BA58D8"/>
    <w:rsid w:val="4B9874CE"/>
    <w:rsid w:val="4D04165B"/>
    <w:rsid w:val="4F053468"/>
    <w:rsid w:val="517D19DC"/>
    <w:rsid w:val="518F170F"/>
    <w:rsid w:val="53B316E5"/>
    <w:rsid w:val="53B52B8D"/>
    <w:rsid w:val="53C9162F"/>
    <w:rsid w:val="593C3F2A"/>
    <w:rsid w:val="5A146C55"/>
    <w:rsid w:val="5AD54636"/>
    <w:rsid w:val="5C0A0310"/>
    <w:rsid w:val="5C156E2E"/>
    <w:rsid w:val="5CF8285E"/>
    <w:rsid w:val="5E6957C1"/>
    <w:rsid w:val="5F531728"/>
    <w:rsid w:val="61950B9F"/>
    <w:rsid w:val="62287742"/>
    <w:rsid w:val="639F79E7"/>
    <w:rsid w:val="64502B42"/>
    <w:rsid w:val="650224CC"/>
    <w:rsid w:val="6A1707C7"/>
    <w:rsid w:val="6D9C0FE4"/>
    <w:rsid w:val="6DE54739"/>
    <w:rsid w:val="6EF410D7"/>
    <w:rsid w:val="709F5453"/>
    <w:rsid w:val="70C632C7"/>
    <w:rsid w:val="726C5429"/>
    <w:rsid w:val="72C83BD3"/>
    <w:rsid w:val="7557416E"/>
    <w:rsid w:val="76047570"/>
    <w:rsid w:val="76360227"/>
    <w:rsid w:val="774150D6"/>
    <w:rsid w:val="77D25D2E"/>
    <w:rsid w:val="77F79321"/>
    <w:rsid w:val="7D843DC0"/>
    <w:rsid w:val="7DC15B2F"/>
    <w:rsid w:val="7F812C44"/>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spacing w:before="150" w:beforeLines="0" w:after="150" w:afterLines="0" w:line="264" w:lineRule="auto"/>
      <w:ind w:firstLine="567"/>
    </w:pPr>
    <w:rPr>
      <w:rFonts w:hint="eastAsia" w:ascii="华文楷体" w:hAnsi="华文楷体" w:eastAsia="LF_Kai"/>
      <w:sz w:val="24"/>
      <w:lang w:val="en-GB"/>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null3"/>
    <w:hidden/>
    <w:qFormat/>
    <w:uiPriority w:val="0"/>
    <w:rPr>
      <w:rFonts w:hint="eastAsia" w:asciiTheme="minorHAnsi" w:hAnsiTheme="minorHAnsi" w:eastAsiaTheme="minorEastAsia" w:cstheme="minorBidi"/>
      <w:lang w:val="en-US" w:eastAsia="zh-CN" w:bidi="ar-SA"/>
    </w:rPr>
  </w:style>
  <w:style w:type="character" w:customStyle="1" w:styleId="8">
    <w:name w:val="页眉 Char"/>
    <w:basedOn w:val="6"/>
    <w:link w:val="4"/>
    <w:qFormat/>
    <w:uiPriority w:val="0"/>
    <w:rPr>
      <w:rFonts w:asciiTheme="minorHAnsi" w:hAnsiTheme="minorHAnsi" w:eastAsiaTheme="minorEastAsia" w:cstheme="minorBidi"/>
      <w:kern w:val="2"/>
      <w:sz w:val="18"/>
      <w:szCs w:val="18"/>
    </w:rPr>
  </w:style>
  <w:style w:type="character" w:customStyle="1" w:styleId="9">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1593</Words>
  <Characters>1662</Characters>
  <Lines>24</Lines>
  <Paragraphs>6</Paragraphs>
  <TotalTime>15</TotalTime>
  <ScaleCrop>false</ScaleCrop>
  <LinksUpToDate>false</LinksUpToDate>
  <CharactersWithSpaces>1665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2024-10-21T02:40:00Z</dcterms:created>
  <dc:creator>五块钱</dc:creator>
  <cp:lastModifiedBy>admin</cp:lastModifiedBy>
  <dcterms:modified xsi:type="dcterms:W3CDTF">2024-11-01T09:04:17Z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6FE990F38A954F5786307A0DF990664D_12</vt:lpwstr>
  </property>
</Properties>
</file>