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D36F">
      <w:pPr>
        <w:spacing w:line="360" w:lineRule="auto"/>
        <w:ind w:firstLine="482" w:firstLineChars="200"/>
        <w:jc w:val="center"/>
        <w:rPr>
          <w:rFonts w:hint="eastAsia" w:eastAsiaTheme="minorEastAsia"/>
          <w:b/>
          <w:bCs/>
          <w:sz w:val="24"/>
          <w:szCs w:val="24"/>
          <w:lang w:val="en-US" w:eastAsia="zh-CN" w:bidi="ar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 w:bidi="ar"/>
        </w:rPr>
        <w:t>采购需求</w:t>
      </w:r>
    </w:p>
    <w:bookmarkEnd w:id="0"/>
    <w:p w14:paraId="06C8E247">
      <w:pPr>
        <w:spacing w:line="360" w:lineRule="auto"/>
        <w:ind w:firstLine="480" w:firstLineChars="200"/>
        <w:rPr>
          <w:rFonts w:hint="eastAsia"/>
          <w:sz w:val="24"/>
          <w:szCs w:val="24"/>
          <w:lang w:bidi="ar"/>
        </w:rPr>
      </w:pPr>
      <w:r>
        <w:rPr>
          <w:rFonts w:hint="eastAsia"/>
          <w:sz w:val="24"/>
          <w:szCs w:val="24"/>
          <w:lang w:bidi="ar"/>
        </w:rPr>
        <w:t>本次存储升级服务需将存储容量增加不少于960T的存储容量，新的存储系统应具备灵活的容量扩展能力，在业务正常运行的情况下，方便、快捷地添加存储设备或扩展存储节点，实现存储容量扩大。整体质保时间不少于36个月。部分设备质保时间不少于60个月。</w:t>
      </w:r>
    </w:p>
    <w:p w14:paraId="5583860A">
      <w:pPr>
        <w:spacing w:line="360" w:lineRule="auto"/>
        <w:rPr>
          <w:rFonts w:hint="default" w:eastAsiaTheme="minorEastAsia"/>
          <w:sz w:val="24"/>
          <w:szCs w:val="24"/>
          <w:lang w:val="en-US" w:eastAsia="zh-CN" w:bidi="ar"/>
        </w:rPr>
      </w:pPr>
      <w:r>
        <w:rPr>
          <w:rFonts w:hint="eastAsia"/>
          <w:sz w:val="24"/>
          <w:szCs w:val="24"/>
          <w:lang w:val="en-US" w:eastAsia="zh-CN" w:bidi="ar"/>
        </w:rPr>
        <w:t>具体采购内容详见采购文件。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2024-12-05T05:47:36Z</dcterms:created>
  <dc:creator>Administrator</dc:creator>
  <cp:lastModifiedBy>夏日微凉</cp:lastModifiedBy>
  <dcterms:modified xsi:type="dcterms:W3CDTF">2024-12-05T05:49:21Z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3FA1409A40C9440D91E3044BEC243378_12</vt:lpwstr>
  </property>
</Properties>
</file>