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124CA">
      <w:pPr>
        <w:pStyle w:val="4"/>
        <w:adjustRightInd w:val="0"/>
        <w:snapToGrid w:val="0"/>
        <w:spacing w:line="360" w:lineRule="auto"/>
        <w:jc w:val="center"/>
        <w:rPr>
          <w:rFonts w:ascii="Times New Roman" w:hAnsi="Times New Roman" w:eastAsiaTheme="minorEastAsia"/>
          <w:b/>
          <w:color w:val="000000" w:themeColor="text1"/>
          <w:sz w:val="28"/>
          <w:szCs w:val="28"/>
          <w14:textFill>
            <w14:solidFill>
              <w14:schemeClr w14:val="tx1"/>
            </w14:solidFill>
          </w14:textFill>
        </w:rPr>
      </w:pPr>
      <w:r>
        <w:rPr>
          <w:rFonts w:ascii="Times New Roman" w:hAnsi="Times New Roman" w:eastAsiaTheme="minorEastAsia"/>
          <w:b/>
          <w:color w:val="000000" w:themeColor="text1"/>
          <w:sz w:val="28"/>
          <w:szCs w:val="28"/>
          <w14:textFill>
            <w14:solidFill>
              <w14:schemeClr w14:val="tx1"/>
            </w14:solidFill>
          </w14:textFill>
        </w:rPr>
        <w:t>三维粒子图像测试系统采购项目</w:t>
      </w:r>
    </w:p>
    <w:p w14:paraId="3251A1AB">
      <w:pPr>
        <w:pStyle w:val="4"/>
        <w:adjustRightInd w:val="0"/>
        <w:snapToGrid w:val="0"/>
        <w:spacing w:line="360" w:lineRule="auto"/>
        <w:jc w:val="left"/>
        <w:rPr>
          <w:rFonts w:ascii="Times New Roman" w:hAnsi="Times New Roman" w:eastAsiaTheme="minorEastAsia"/>
          <w:b/>
          <w:color w:val="000000" w:themeColor="text1"/>
          <w:sz w:val="24"/>
          <w:szCs w:val="24"/>
          <w14:textFill>
            <w14:solidFill>
              <w14:schemeClr w14:val="tx1"/>
            </w14:solidFill>
          </w14:textFill>
        </w:rPr>
      </w:pPr>
      <w:r>
        <w:rPr>
          <w:rFonts w:ascii="Times New Roman" w:hAnsi="Times New Roman" w:eastAsiaTheme="minorEastAsia"/>
          <w:b/>
          <w:color w:val="000000" w:themeColor="text1"/>
          <w:sz w:val="24"/>
          <w:szCs w:val="24"/>
          <w14:textFill>
            <w14:solidFill>
              <w14:schemeClr w14:val="tx1"/>
            </w14:solidFill>
          </w14:textFill>
        </w:rPr>
        <w:t>1.项目概述（项目背景或必要性、依据、目标、内容、功能要求等）：</w:t>
      </w:r>
    </w:p>
    <w:p w14:paraId="5A26DD8A">
      <w:pPr>
        <w:pStyle w:val="4"/>
        <w:adjustRightInd w:val="0"/>
        <w:snapToGrid w:val="0"/>
        <w:spacing w:line="360" w:lineRule="auto"/>
        <w:ind w:firstLine="480" w:firstLineChars="200"/>
        <w:jc w:val="left"/>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w:t>教育部低碳建筑环境国际合作联合实验室以西安建筑科技大学为牵头单位，围绕建筑环境与地下空间环境低碳学科前沿和重大需求，面向“一带一路”国家重大战略需求，建设有特色、高水平、国际化实验室，与一带一路沿线国家高校与科研机构建立稳定的可持续发展战略合作关系，进一步开展深层次合作研究，拓展对外合作的广度和深度，推进国际化人才培养，同时吸引国际一流学者交流、到联合实验室长期工作，广泛汇聚创新资源，不断提升开放创新能力和国际学术影响力。建成具备高质量创新人才培养能力，具有一流管理水平和学术环境，在国际上具有一定影响力的低碳建筑环境国际合作联合实验室。</w:t>
      </w:r>
    </w:p>
    <w:p w14:paraId="5CBBEF32">
      <w:pPr>
        <w:pStyle w:val="4"/>
        <w:adjustRightInd w:val="0"/>
        <w:snapToGrid w:val="0"/>
        <w:spacing w:line="360" w:lineRule="auto"/>
        <w:ind w:firstLine="480" w:firstLineChars="200"/>
        <w:jc w:val="left"/>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w:t>低碳建筑环境国际合作联合实验室围绕“地下空间环境保障”的研究方向，需完成事故工况下的地下洞库污染物引排机制，高效控制地下隧道及洞库毒害气体污染物浓度，地下隧道、洞库防火排烟及空气生命支持系统，隧道公用排烟系统及疏散通道的设计参数及设计方法，以及建筑环境及地下环境突发公共卫生事件保障目标任务要求。因此，需采购三维粒子图像测速仪系统(3D-PIV)达到探索热羽流、大比重气体射流流型、射流速度衰减规律等探究有限空间内部通风作用下气体流动变化趋势等功能。</w:t>
      </w:r>
    </w:p>
    <w:p w14:paraId="663F85F8">
      <w:pPr>
        <w:pStyle w:val="4"/>
        <w:adjustRightInd w:val="0"/>
        <w:snapToGrid w:val="0"/>
        <w:spacing w:line="360" w:lineRule="auto"/>
        <w:jc w:val="left"/>
        <w:rPr>
          <w:rFonts w:ascii="Times New Roman" w:hAnsi="Times New Roman" w:eastAsiaTheme="minorEastAsia"/>
          <w:b/>
          <w:color w:val="000000" w:themeColor="text1"/>
          <w:sz w:val="24"/>
          <w:szCs w:val="24"/>
          <w14:textFill>
            <w14:solidFill>
              <w14:schemeClr w14:val="tx1"/>
            </w14:solidFill>
          </w14:textFill>
        </w:rPr>
      </w:pPr>
      <w:r>
        <w:rPr>
          <w:rFonts w:ascii="Times New Roman" w:hAnsi="Times New Roman" w:eastAsiaTheme="minorEastAsia"/>
          <w:b/>
          <w:color w:val="000000" w:themeColor="text1"/>
          <w:sz w:val="24"/>
          <w:szCs w:val="24"/>
          <w14:textFill>
            <w14:solidFill>
              <w14:schemeClr w14:val="tx1"/>
            </w14:solidFill>
          </w14:textFill>
        </w:rPr>
        <w:t>2.项目合同包划分：</w:t>
      </w:r>
    </w:p>
    <w:p w14:paraId="6F73213E">
      <w:pPr>
        <w:pStyle w:val="4"/>
        <w:adjustRightInd w:val="0"/>
        <w:snapToGrid w:val="0"/>
        <w:spacing w:line="360" w:lineRule="auto"/>
        <w:jc w:val="left"/>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w:t xml:space="preserve">合同包1：三维粒子图像测试系统  </w:t>
      </w:r>
    </w:p>
    <w:p w14:paraId="4FE18E5A">
      <w:pPr>
        <w:pStyle w:val="4"/>
        <w:adjustRightInd w:val="0"/>
        <w:snapToGrid w:val="0"/>
        <w:spacing w:line="360" w:lineRule="auto"/>
        <w:jc w:val="left"/>
        <w:rPr>
          <w:rFonts w:ascii="Times New Roman" w:hAnsi="Times New Roman" w:eastAsiaTheme="minorEastAsia"/>
          <w:b/>
          <w:color w:val="000000" w:themeColor="text1"/>
          <w:sz w:val="24"/>
          <w:szCs w:val="24"/>
          <w14:textFill>
            <w14:solidFill>
              <w14:schemeClr w14:val="tx1"/>
            </w14:solidFill>
          </w14:textFill>
        </w:rPr>
      </w:pPr>
      <w:r>
        <w:rPr>
          <w:rFonts w:ascii="Times New Roman" w:hAnsi="Times New Roman" w:eastAsiaTheme="minorEastAsia"/>
          <w:b/>
          <w:color w:val="000000" w:themeColor="text1"/>
          <w:sz w:val="24"/>
          <w:szCs w:val="24"/>
          <w14:textFill>
            <w14:solidFill>
              <w14:schemeClr w14:val="tx1"/>
            </w14:solidFill>
          </w14:textFill>
        </w:rPr>
        <w:t>3.核心产品：</w:t>
      </w:r>
    </w:p>
    <w:p w14:paraId="5D3980FF">
      <w:pPr>
        <w:pStyle w:val="4"/>
        <w:adjustRightInd w:val="0"/>
        <w:snapToGrid w:val="0"/>
        <w:spacing w:line="360" w:lineRule="auto"/>
        <w:ind w:firstLine="480" w:firstLineChars="200"/>
        <w:jc w:val="left"/>
        <w:rPr>
          <w:rFonts w:ascii="Times New Roman" w:hAnsi="Times New Roman" w:eastAsiaTheme="minorEastAsia"/>
          <w:bCs/>
          <w:color w:val="000000" w:themeColor="text1"/>
          <w:sz w:val="24"/>
          <w:szCs w:val="24"/>
          <w14:textFill>
            <w14:solidFill>
              <w14:schemeClr w14:val="tx1"/>
            </w14:solidFill>
          </w14:textFill>
        </w:rPr>
      </w:pPr>
      <w:r>
        <w:rPr>
          <w:rFonts w:ascii="Times New Roman" w:hAnsi="Times New Roman" w:eastAsiaTheme="minorEastAsia"/>
          <w:bCs/>
          <w:color w:val="000000" w:themeColor="text1"/>
          <w:sz w:val="24"/>
          <w:szCs w:val="24"/>
          <w14:textFill>
            <w14:solidFill>
              <w14:schemeClr w14:val="tx1"/>
            </w14:solidFill>
          </w14:textFill>
        </w:rPr>
        <w:t>合同包1：三维粒子图像测试系统</w:t>
      </w:r>
    </w:p>
    <w:p w14:paraId="1280B67B">
      <w:pPr>
        <w:pStyle w:val="4"/>
        <w:adjustRightInd w:val="0"/>
        <w:snapToGrid w:val="0"/>
        <w:spacing w:line="360" w:lineRule="auto"/>
        <w:jc w:val="left"/>
        <w:rPr>
          <w:rFonts w:ascii="Times New Roman" w:hAnsi="Times New Roman" w:eastAsiaTheme="minorEastAsia"/>
          <w:b/>
          <w:color w:val="000000" w:themeColor="text1"/>
          <w:sz w:val="24"/>
          <w:szCs w:val="24"/>
          <w14:textFill>
            <w14:solidFill>
              <w14:schemeClr w14:val="tx1"/>
            </w14:solidFill>
          </w14:textFill>
        </w:rPr>
      </w:pPr>
      <w:r>
        <w:rPr>
          <w:rFonts w:ascii="Times New Roman" w:hAnsi="Times New Roman" w:eastAsiaTheme="minorEastAsia"/>
          <w:b/>
          <w:color w:val="000000" w:themeColor="text1"/>
          <w:sz w:val="24"/>
          <w:szCs w:val="24"/>
          <w14:textFill>
            <w14:solidFill>
              <w14:schemeClr w14:val="tx1"/>
            </w14:solidFill>
          </w14:textFill>
        </w:rPr>
        <w:t>4.采购清单及技术标准、配置要求：</w:t>
      </w:r>
    </w:p>
    <w:p w14:paraId="7E0910C8">
      <w:pPr>
        <w:pStyle w:val="4"/>
        <w:adjustRightInd w:val="0"/>
        <w:snapToGrid w:val="0"/>
        <w:spacing w:line="360" w:lineRule="auto"/>
        <w:jc w:val="left"/>
        <w:rPr>
          <w:rFonts w:ascii="Times New Roman" w:hAnsi="Times New Roman" w:eastAsiaTheme="minorEastAsia"/>
          <w:b/>
          <w:color w:val="000000" w:themeColor="text1"/>
          <w:sz w:val="24"/>
          <w:szCs w:val="24"/>
          <w14:textFill>
            <w14:solidFill>
              <w14:schemeClr w14:val="tx1"/>
            </w14:solidFill>
          </w14:textFill>
        </w:rPr>
      </w:pPr>
      <w:r>
        <w:rPr>
          <w:rFonts w:ascii="Times New Roman" w:hAnsi="Times New Roman" w:eastAsiaTheme="minorEastAsia"/>
          <w:b/>
          <w:color w:val="000000" w:themeColor="text1"/>
          <w:sz w:val="24"/>
          <w:szCs w:val="24"/>
          <w14:textFill>
            <w14:solidFill>
              <w14:schemeClr w14:val="tx1"/>
            </w14:solidFill>
          </w14:textFill>
        </w:rPr>
        <w:t>合同包1：三维粒子图像测试系统：</w:t>
      </w:r>
    </w:p>
    <w:p w14:paraId="6C27E2E7">
      <w:pPr>
        <w:rPr>
          <w:rFonts w:hint="default" w:eastAsia="宋体"/>
          <w:lang w:val="en-US" w:eastAsia="zh-CN"/>
        </w:rPr>
      </w:pPr>
      <w:r>
        <w:rPr>
          <w:rFonts w:hint="eastAsia"/>
          <w:lang w:val="en-US" w:eastAsia="zh-CN"/>
        </w:rPr>
        <w:t>详见招标文件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04577"/>
    <w:rsid w:val="38686321"/>
    <w:rsid w:val="3F6A61F2"/>
    <w:rsid w:val="43230B21"/>
    <w:rsid w:val="44992602"/>
    <w:rsid w:val="50633048"/>
    <w:rsid w:val="645E6694"/>
    <w:rsid w:val="6ED0363B"/>
    <w:rsid w:val="78221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3"/>
    <w:qFormat/>
    <w:uiPriority w:val="0"/>
    <w:pPr>
      <w:keepNext/>
      <w:keepLines/>
      <w:spacing w:before="340" w:beforeLines="0" w:beforeAutospacing="0" w:after="330" w:afterLines="0" w:afterAutospacing="0" w:line="480" w:lineRule="exact"/>
      <w:jc w:val="center"/>
      <w:outlineLvl w:val="0"/>
    </w:pPr>
    <w:rPr>
      <w:b/>
      <w:kern w:val="44"/>
      <w:sz w:val="44"/>
    </w:rPr>
  </w:style>
  <w:style w:type="paragraph" w:styleId="3">
    <w:name w:val="heading 2"/>
    <w:basedOn w:val="1"/>
    <w:next w:val="1"/>
    <w:semiHidden/>
    <w:unhideWhenUsed/>
    <w:qFormat/>
    <w:uiPriority w:val="0"/>
    <w:pPr>
      <w:keepNext/>
      <w:keepLines/>
      <w:spacing w:beforeLines="0" w:beforeAutospacing="0" w:afterLines="0" w:afterAutospacing="0" w:line="440" w:lineRule="exact"/>
      <w:jc w:val="left"/>
      <w:outlineLvl w:val="1"/>
    </w:pPr>
    <w:rPr>
      <w:rFonts w:ascii="Arial" w:hAnsi="Arial"/>
      <w:b/>
      <w:sz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99"/>
    <w:pPr>
      <w:spacing w:line="324" w:lineRule="auto"/>
    </w:pPr>
    <w:rPr>
      <w:rFonts w:ascii="宋体" w:hAnsi="Courier New"/>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2022-06-07T02:30:00Z</dcterms:created>
  <dc:creator>Administrator</dc:creator>
  <cp:lastModifiedBy>zzh</cp:lastModifiedBy>
  <dcterms:modified xsi:type="dcterms:W3CDTF">2024-11-22T13:00:14Z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047F730AEB27449D9FD3855A84B4676D</vt:lpwstr>
  </property>
</Properties>
</file>