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92B5C">
      <w:pPr>
        <w:widowControl/>
        <w:spacing w:line="360" w:lineRule="auto"/>
        <w:jc w:val="both"/>
        <w:outlineLvl w:val="0"/>
        <w:rPr>
          <w:rFonts w:hint="eastAsia" w:ascii="仿宋" w:hAnsi="仿宋" w:eastAsia="仿宋" w:cs="仿宋"/>
          <w:b/>
          <w:bCs/>
          <w:color w:val="auto"/>
          <w:sz w:val="24"/>
          <w:szCs w:val="24"/>
          <w:highlight w:val="none"/>
          <w:lang w:val="en-US" w:eastAsia="zh-CN"/>
        </w:rPr>
      </w:pPr>
      <w:bookmarkStart w:id="0" w:name="_Toc18085"/>
      <w:r>
        <w:rPr>
          <w:rFonts w:hint="eastAsia" w:ascii="仿宋" w:hAnsi="仿宋" w:eastAsia="仿宋" w:cs="仿宋"/>
          <w:b/>
          <w:bCs/>
          <w:color w:val="auto"/>
          <w:sz w:val="24"/>
          <w:szCs w:val="24"/>
          <w:highlight w:val="none"/>
          <w:lang w:val="en-US" w:eastAsia="zh-CN"/>
        </w:rPr>
        <w:t>标段一：成品软件购置</w:t>
      </w:r>
      <w:bookmarkEnd w:id="0"/>
    </w:p>
    <w:p w14:paraId="7D25672B">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rPr>
      </w:pPr>
      <w:bookmarkStart w:id="1" w:name="_Toc3451"/>
      <w:r>
        <w:rPr>
          <w:rFonts w:hint="eastAsia" w:ascii="仿宋" w:hAnsi="仿宋" w:eastAsia="仿宋" w:cs="仿宋"/>
          <w:color w:val="auto"/>
          <w:sz w:val="24"/>
          <w:szCs w:val="24"/>
          <w:highlight w:val="none"/>
        </w:rPr>
        <w:t>项目概况</w:t>
      </w:r>
      <w:bookmarkEnd w:id="1"/>
    </w:p>
    <w:p w14:paraId="31D2600C">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贯彻落实党中央、国务院关于数字中国、数字政府建设的决策部署，配合做好西安市智慧住建平台建设，有效保障智慧住建平台业务系统及市住建局已有自建政务服务系统的安全，现需采购服务器GIS软件、主机安全防护系统、数据库存储加密系统及数据库脱敏系统等成品软件。</w:t>
      </w:r>
    </w:p>
    <w:p w14:paraId="1490F119">
      <w:pPr>
        <w:widowControl/>
        <w:spacing w:line="360" w:lineRule="auto"/>
        <w:jc w:val="both"/>
        <w:outlineLvl w:val="0"/>
        <w:rPr>
          <w:rFonts w:hint="eastAsia" w:ascii="仿宋" w:hAnsi="仿宋" w:eastAsia="仿宋" w:cs="仿宋"/>
          <w:b/>
          <w:bCs/>
          <w:color w:val="auto"/>
          <w:sz w:val="24"/>
          <w:szCs w:val="24"/>
          <w:highlight w:val="none"/>
          <w:lang w:val="en-US" w:eastAsia="zh-CN"/>
        </w:rPr>
      </w:pPr>
      <w:bookmarkStart w:id="2" w:name="_Toc12635"/>
      <w:r>
        <w:rPr>
          <w:rFonts w:hint="eastAsia" w:ascii="仿宋" w:hAnsi="仿宋" w:eastAsia="仿宋" w:cs="仿宋"/>
          <w:b/>
          <w:bCs/>
          <w:color w:val="auto"/>
          <w:sz w:val="24"/>
          <w:szCs w:val="24"/>
          <w:highlight w:val="none"/>
          <w:lang w:val="en-US" w:eastAsia="zh-CN"/>
        </w:rPr>
        <w:t>标段二：房产业务应用开发</w:t>
      </w:r>
      <w:bookmarkEnd w:id="2"/>
    </w:p>
    <w:p w14:paraId="08486B87">
      <w:pPr>
        <w:pStyle w:val="2"/>
        <w:spacing w:line="360" w:lineRule="auto"/>
        <w:outlineLvl w:val="9"/>
        <w:rPr>
          <w:rFonts w:hint="eastAsia" w:ascii="仿宋" w:hAnsi="仿宋" w:eastAsia="仿宋" w:cs="仿宋"/>
          <w:b w:val="0"/>
          <w:bCs w:val="0"/>
          <w:caps w:val="0"/>
          <w:color w:val="auto"/>
          <w:kern w:val="2"/>
          <w:sz w:val="24"/>
          <w:szCs w:val="24"/>
          <w:highlight w:val="none"/>
          <w:lang w:val="en-US" w:eastAsia="zh-CN" w:bidi="ar-SA"/>
        </w:rPr>
      </w:pPr>
      <w:bookmarkStart w:id="3" w:name="_Toc29945"/>
      <w:r>
        <w:rPr>
          <w:rFonts w:hint="eastAsia" w:ascii="仿宋" w:hAnsi="仿宋" w:eastAsia="仿宋" w:cs="仿宋"/>
          <w:b w:val="0"/>
          <w:bCs w:val="0"/>
          <w:caps w:val="0"/>
          <w:color w:val="auto"/>
          <w:kern w:val="2"/>
          <w:sz w:val="24"/>
          <w:szCs w:val="24"/>
          <w:highlight w:val="none"/>
          <w:lang w:val="en-US" w:eastAsia="zh-CN" w:bidi="ar-SA"/>
        </w:rPr>
        <w:t>项目概况</w:t>
      </w:r>
      <w:bookmarkEnd w:id="3"/>
    </w:p>
    <w:p w14:paraId="1EB2F226">
      <w:pPr>
        <w:pStyle w:val="2"/>
        <w:spacing w:line="360" w:lineRule="auto"/>
        <w:rPr>
          <w:rFonts w:hint="eastAsia" w:ascii="仿宋" w:hAnsi="仿宋" w:eastAsia="仿宋" w:cs="仿宋"/>
          <w:b w:val="0"/>
          <w:bCs w:val="0"/>
          <w:caps w:val="0"/>
          <w:color w:val="auto"/>
          <w:kern w:val="2"/>
          <w:sz w:val="24"/>
          <w:szCs w:val="24"/>
          <w:highlight w:val="none"/>
          <w:lang w:val="en-US" w:eastAsia="zh-CN" w:bidi="ar-SA"/>
        </w:rPr>
      </w:pPr>
      <w:r>
        <w:rPr>
          <w:rFonts w:hint="eastAsia" w:ascii="仿宋" w:hAnsi="仿宋" w:eastAsia="仿宋" w:cs="仿宋"/>
          <w:b w:val="0"/>
          <w:bCs w:val="0"/>
          <w:caps w:val="0"/>
          <w:color w:val="auto"/>
          <w:kern w:val="2"/>
          <w:sz w:val="24"/>
          <w:szCs w:val="24"/>
          <w:highlight w:val="none"/>
          <w:lang w:val="en-US" w:eastAsia="zh-CN" w:bidi="ar-SA"/>
        </w:rPr>
        <w:t>为贯彻落实党中央、国务院关于数字中国、数字政府建设的决策部署，深入推进“数字住建”建设，加强数据归集和治理，依法依规促进数据高效共享和有序开发利用，充分释放数据要素价值，推动构建大数据慧治、大系统共治、大服务惠民的“数字住建”发展体系。</w:t>
      </w:r>
    </w:p>
    <w:p w14:paraId="59847D93">
      <w:pPr>
        <w:pStyle w:val="2"/>
        <w:spacing w:line="360" w:lineRule="auto"/>
        <w:rPr>
          <w:rFonts w:hint="eastAsia" w:ascii="仿宋" w:hAnsi="仿宋" w:eastAsia="仿宋" w:cs="仿宋"/>
          <w:b w:val="0"/>
          <w:bCs w:val="0"/>
          <w:caps w:val="0"/>
          <w:color w:val="auto"/>
          <w:kern w:val="2"/>
          <w:sz w:val="24"/>
          <w:szCs w:val="24"/>
          <w:highlight w:val="none"/>
          <w:lang w:val="en-US" w:eastAsia="zh-CN" w:bidi="ar-SA"/>
        </w:rPr>
      </w:pPr>
      <w:r>
        <w:rPr>
          <w:rFonts w:hint="eastAsia" w:ascii="仿宋" w:hAnsi="仿宋" w:eastAsia="仿宋" w:cs="仿宋"/>
          <w:b w:val="0"/>
          <w:bCs w:val="0"/>
          <w:caps w:val="0"/>
          <w:color w:val="auto"/>
          <w:kern w:val="2"/>
          <w:sz w:val="24"/>
          <w:szCs w:val="24"/>
          <w:highlight w:val="none"/>
          <w:lang w:val="en-US" w:eastAsia="zh-CN" w:bidi="ar-SA"/>
        </w:rPr>
        <w:t>根据《西安市住房和城乡建设信息化行动计划（2023-2025）》，我局启动“西安市智慧住建平台”建设，旨在原有信息化建设基础上借助信息化、智慧化技术手段，推进基于空间技术的“智慧住建”数字应用建设，升级改造原有房产GIS统计分析平台，搭建“智慧住建数字应用”业务基础平台及数据专题看板，实现基础数据管理全覆盖和业务数据全融合，升级改造“房屋安全鉴定系统”与西安市保障业务系统，完善业务链条，补齐信息化短板，全面实现住建行业智慧管理。</w:t>
      </w:r>
    </w:p>
    <w:p w14:paraId="270E54F0">
      <w:pPr>
        <w:pStyle w:val="6"/>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标段三：建设业务应用开发</w:t>
      </w:r>
    </w:p>
    <w:p w14:paraId="7AF7219F">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一、项目概况</w:t>
      </w:r>
    </w:p>
    <w:p w14:paraId="5AAA6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贯彻落实党中央、国务院关于数字中国、数字政府建设的决策部署，深入推进“数字住建”建设，指导各地开展“数字住建”基础平台建设，统筹推进住房和城乡建设领域政务信息系统集约建设、互联互通、协同联动，加强数据归集和治理，依法依规促进数据高效共享和有序开发利用，充分释放数据要素价值，推动构建大数据慧治、大系统共治、大服务惠民的“数字住建”发展体系，住房城乡建设部发布了《“数字住建”建设整体布局规划》和《“数字住建”基础平台技术导则》，指导各地住建部门按照任务要求完成“子节点”的建设。</w:t>
      </w:r>
    </w:p>
    <w:p w14:paraId="4E231AF6">
      <w:pPr>
        <w:spacing w:line="360" w:lineRule="auto"/>
        <w:rPr>
          <w:rFonts w:hint="eastAsia"/>
          <w:lang w:val="en-US" w:eastAsia="zh-CN"/>
        </w:rPr>
      </w:pPr>
      <w:r>
        <w:rPr>
          <w:rFonts w:hint="eastAsia" w:ascii="仿宋" w:hAnsi="仿宋" w:eastAsia="仿宋" w:cs="仿宋"/>
          <w:color w:val="auto"/>
          <w:sz w:val="24"/>
          <w:szCs w:val="24"/>
          <w:highlight w:val="none"/>
          <w:lang w:val="en-US" w:eastAsia="zh-CN"/>
        </w:rPr>
        <w:t>西安市住房和城乡建设信息化行动计划（2023-2025年）的通知（市建发〔2022〕216号），西安市住房和城乡建设信息化行动计划（2023-2025年）阐述了未来三年主要的建设任务。按照国家信息化工作总体部署，结合我市住房和城乡建设领域信息化发展实际需求，未来三年，将全面推进落实国家信息化战略任务，充分运用物联网、大数据、云计算等新一代信息技术，全面构建住建领域“一个中心、三大应用体系”的信息化发展格局。一个中心即建强“智慧住建”数据中心。三大应用体系即围绕“智慧建设”“智慧房产”“智慧政务”构建三类智慧应用体系，着力实现住房城乡建设领域管理精细化、业务智能化、服务便捷化。</w:t>
      </w:r>
    </w:p>
    <w:p w14:paraId="529EFD74">
      <w:pPr>
        <w:pStyle w:val="6"/>
        <w:keepNext w:val="0"/>
        <w:keepLines w:val="0"/>
        <w:pageBreakBefore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仿宋" w:hAnsi="仿宋" w:eastAsia="仿宋" w:cs="仿宋"/>
          <w:b/>
          <w:bCs/>
          <w:color w:val="auto"/>
          <w:sz w:val="24"/>
          <w:szCs w:val="24"/>
          <w:highlight w:val="none"/>
          <w:lang w:val="en-US" w:eastAsia="zh-CN"/>
        </w:rPr>
      </w:pPr>
      <w:bookmarkStart w:id="4" w:name="_Toc29111"/>
      <w:bookmarkStart w:id="5" w:name="_Toc29419"/>
      <w:r>
        <w:rPr>
          <w:rFonts w:hint="eastAsia" w:ascii="仿宋" w:hAnsi="仿宋" w:eastAsia="仿宋" w:cs="仿宋"/>
          <w:b/>
          <w:bCs/>
          <w:color w:val="auto"/>
          <w:sz w:val="24"/>
          <w:szCs w:val="24"/>
          <w:highlight w:val="none"/>
          <w:lang w:val="en-US" w:eastAsia="zh-CN"/>
        </w:rPr>
        <w:t>标段四：一体化运维检测平台</w:t>
      </w:r>
      <w:bookmarkEnd w:id="4"/>
    </w:p>
    <w:p w14:paraId="58193D79">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bookmarkStart w:id="6" w:name="_Toc27791"/>
      <w:r>
        <w:rPr>
          <w:rFonts w:hint="eastAsia" w:ascii="仿宋" w:hAnsi="仿宋" w:eastAsia="仿宋" w:cs="仿宋"/>
          <w:color w:val="auto"/>
          <w:sz w:val="24"/>
          <w:szCs w:val="24"/>
          <w:highlight w:val="none"/>
          <w:lang w:val="en-US" w:eastAsia="zh-CN"/>
        </w:rPr>
        <w:t>项目概况</w:t>
      </w:r>
      <w:bookmarkEnd w:id="6"/>
    </w:p>
    <w:p w14:paraId="15148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通过一体化运维检测平台实现对采购人管辖的服务器、网络设备、安全设备等IT基础设施的集中监控与管理，以端到端性能管理为核心，实现自上而下的IT管理新模式。</w:t>
      </w:r>
    </w:p>
    <w:p w14:paraId="63B98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运维告警集中采集监控各个运维设备指标项，进行预警，通过服务台关联工单，让告警信息得到及时处理响应，通过可视化大屏工具，分析运维实施效率，做出改进措施，通过运维考核管理各个服务厂家的服务水平，对绩效进行打分，提高运维水平。</w:t>
      </w:r>
    </w:p>
    <w:p w14:paraId="6326F433">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一体化运维监控的主要功能分为可视化大屏模块、运维流程工单模块、运维告警模块、运维考核模块等四个功能模块。</w:t>
      </w:r>
      <w:bookmarkEnd w:id="5"/>
    </w:p>
    <w:p w14:paraId="6E7C430E">
      <w:pPr>
        <w:widowControl/>
        <w:spacing w:line="360" w:lineRule="auto"/>
        <w:jc w:val="both"/>
        <w:outlineLvl w:val="0"/>
        <w:rPr>
          <w:rFonts w:hint="eastAsia" w:ascii="仿宋" w:hAnsi="仿宋" w:eastAsia="仿宋" w:cs="仿宋"/>
          <w:b/>
          <w:bCs/>
          <w:color w:val="auto"/>
          <w:sz w:val="24"/>
          <w:szCs w:val="24"/>
          <w:highlight w:val="none"/>
          <w:lang w:val="en-US" w:eastAsia="zh-CN"/>
        </w:rPr>
      </w:pPr>
      <w:bookmarkStart w:id="7" w:name="_Toc15878"/>
      <w:r>
        <w:rPr>
          <w:rFonts w:hint="eastAsia" w:ascii="仿宋" w:hAnsi="仿宋" w:eastAsia="仿宋" w:cs="仿宋"/>
          <w:b/>
          <w:bCs/>
          <w:color w:val="auto"/>
          <w:sz w:val="24"/>
          <w:szCs w:val="24"/>
          <w:highlight w:val="none"/>
          <w:lang w:val="en-US" w:eastAsia="zh-CN"/>
        </w:rPr>
        <w:t>标段五：数据资源建设</w:t>
      </w:r>
      <w:bookmarkEnd w:id="7"/>
    </w:p>
    <w:p w14:paraId="46759D56">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bookmarkStart w:id="8" w:name="_Toc10307"/>
      <w:r>
        <w:rPr>
          <w:rFonts w:hint="eastAsia" w:ascii="仿宋" w:hAnsi="仿宋" w:eastAsia="仿宋" w:cs="仿宋"/>
          <w:color w:val="auto"/>
          <w:sz w:val="24"/>
          <w:szCs w:val="24"/>
          <w:highlight w:val="none"/>
          <w:lang w:val="en-US" w:eastAsia="zh-CN"/>
        </w:rPr>
        <w:t>项目概况</w:t>
      </w:r>
      <w:bookmarkEnd w:id="8"/>
    </w:p>
    <w:p w14:paraId="5FA38759">
      <w:pPr>
        <w:spacing w:line="360" w:lineRule="auto"/>
        <w:ind w:firstLine="424" w:firstLineChars="177"/>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目前西安市住建局已建设完成四十多个管理子系统，涉及多个不同的业务</w:t>
      </w:r>
      <w:bookmarkStart w:id="11" w:name="_GoBack"/>
      <w:bookmarkEnd w:id="11"/>
      <w:r>
        <w:rPr>
          <w:rFonts w:hint="eastAsia" w:ascii="仿宋" w:hAnsi="仿宋" w:eastAsia="仿宋" w:cs="仿宋"/>
          <w:color w:val="auto"/>
          <w:sz w:val="24"/>
          <w:szCs w:val="24"/>
          <w:highlight w:val="none"/>
        </w:rPr>
        <w:t>科室，数据整合程度低、共享不足。信息孤岛的存在使得分散的数据无法被正常应用，难以进行跨部门的信息共享和合作，限制了信息的流通和利用，阻碍了数据</w:t>
      </w:r>
      <w:r>
        <w:rPr>
          <w:rFonts w:hint="eastAsia" w:ascii="仿宋" w:hAnsi="仿宋" w:eastAsia="仿宋" w:cs="仿宋"/>
          <w:b w:val="0"/>
          <w:bCs w:val="0"/>
          <w:color w:val="auto"/>
          <w:sz w:val="24"/>
          <w:szCs w:val="24"/>
          <w:highlight w:val="none"/>
        </w:rPr>
        <w:t>的全面应用和潜力发挥。</w:t>
      </w:r>
    </w:p>
    <w:p w14:paraId="601DCBB3">
      <w:pPr>
        <w:pStyle w:val="2"/>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因此，有必要建立和完善信息共享平台和机制，整合分散的数据资源，进行统一归集，实现各业务模块数据的标准化清洗，从而实现数据资源的一体化整合服务，实现二维数据与空间数据的融合，促进各部门之间信息的互通共享，提高数据的可用性和应用价值。</w:t>
      </w:r>
    </w:p>
    <w:p w14:paraId="357E92C9">
      <w:pPr>
        <w:widowControl/>
        <w:spacing w:line="360" w:lineRule="auto"/>
        <w:jc w:val="both"/>
        <w:outlineLvl w:val="0"/>
        <w:rPr>
          <w:rFonts w:hint="eastAsia" w:ascii="仿宋" w:hAnsi="仿宋" w:eastAsia="仿宋" w:cs="仿宋"/>
          <w:b/>
          <w:bCs/>
          <w:color w:val="auto"/>
          <w:sz w:val="24"/>
          <w:szCs w:val="24"/>
          <w:highlight w:val="none"/>
          <w:lang w:val="en-US" w:eastAsia="zh-CN"/>
        </w:rPr>
      </w:pPr>
      <w:bookmarkStart w:id="9" w:name="_Toc21741"/>
      <w:r>
        <w:rPr>
          <w:rFonts w:hint="eastAsia" w:ascii="仿宋" w:hAnsi="仿宋" w:eastAsia="仿宋" w:cs="仿宋"/>
          <w:b/>
          <w:bCs/>
          <w:color w:val="auto"/>
          <w:sz w:val="24"/>
          <w:szCs w:val="24"/>
          <w:highlight w:val="none"/>
          <w:lang w:val="en-US" w:eastAsia="zh-CN"/>
        </w:rPr>
        <w:t>标段六：安全服务</w:t>
      </w:r>
      <w:bookmarkEnd w:id="9"/>
    </w:p>
    <w:p w14:paraId="3C9491CA">
      <w:pPr>
        <w:pStyle w:val="6"/>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bookmarkStart w:id="10" w:name="_Toc1041"/>
      <w:r>
        <w:rPr>
          <w:rFonts w:hint="eastAsia" w:ascii="仿宋" w:hAnsi="仿宋" w:eastAsia="仿宋" w:cs="仿宋"/>
          <w:color w:val="auto"/>
          <w:sz w:val="24"/>
          <w:szCs w:val="24"/>
          <w:highlight w:val="none"/>
          <w:lang w:val="en-US" w:eastAsia="zh-CN"/>
        </w:rPr>
        <w:t>项目概况</w:t>
      </w:r>
      <w:bookmarkEnd w:id="10"/>
    </w:p>
    <w:p w14:paraId="6F46EE41">
      <w:pPr>
        <w:spacing w:line="360" w:lineRule="auto"/>
        <w:ind w:firstLine="480" w:firstLineChars="200"/>
        <w:rPr>
          <w:rFonts w:hint="eastAsia"/>
          <w:lang w:val="en-US" w:eastAsia="zh-CN"/>
        </w:rPr>
      </w:pPr>
      <w:r>
        <w:rPr>
          <w:rFonts w:hint="eastAsia" w:ascii="仿宋" w:hAnsi="仿宋" w:eastAsia="仿宋" w:cs="仿宋"/>
          <w:color w:val="auto"/>
          <w:sz w:val="24"/>
          <w:szCs w:val="24"/>
          <w:highlight w:val="none"/>
        </w:rPr>
        <w:t>按照《网络安全法》《数据安全法》《个人信息保护法》《网络数据安全管理条例》等法律法规要求，结合日益严峻的网络数据安全形势，本项目针对西安市智慧住建平台建设项目及市住建局已有自建政务服务系统全面开展网络安全保障工作，主要包含僵尸木马攻击监测服务、网络病毒检测与防护服务、重点系统渗透测试服务、新上线系统安全评估、重要时期业务系统安全保障服务、重要系统应急响应服务、漏洞扫描、基线核查、互联网资产暴露面检测、安全设备策略配置缺陷评估、安全运营服务、数据安全评估服务、人员安全培训服务、团队应急演练服务、管理制度评估、咨询规划和安全管理等16项安全服务，全面提升市住建局整体网络数据安全防护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EC0A"/>
    <w:multiLevelType w:val="multilevel"/>
    <w:tmpl w:val="E6AFEC0A"/>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pStyle w:val="3"/>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F2A73"/>
    <w:rsid w:val="0D5F6D00"/>
    <w:rsid w:val="229F2A73"/>
    <w:rsid w:val="3E71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uiPriority w:val="0"/>
    <w:pPr>
      <w:spacing w:before="120" w:after="120"/>
      <w:jc w:val="left"/>
    </w:pPr>
    <w:rPr>
      <w:b/>
      <w:bCs/>
      <w:caps/>
      <w:sz w:val="20"/>
    </w:rPr>
  </w:style>
  <w:style w:type="paragraph" w:styleId="3">
    <w:name w:val="Body Text"/>
    <w:basedOn w:val="1"/>
    <w:next w:val="1"/>
    <w:uiPriority w:val="0"/>
    <w:pPr>
      <w:numPr>
        <w:ilvl w:val="3"/>
        <w:numId w:val="1"/>
      </w:numPr>
      <w:spacing w:line="460" w:lineRule="exact"/>
    </w:pPr>
    <w:rPr>
      <w:rFonts w:cs="Times New Roman"/>
      <w:szCs w:val="16"/>
    </w:rPr>
  </w:style>
  <w:style w:type="paragraph" w:styleId="6">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2024-11-13T07:46:00Z</dcterms:created>
  <dc:creator>陕西中技招标有限公司</dc:creator>
  <cp:lastModifiedBy>陕西中技招标有限公司</cp:lastModifiedBy>
  <dcterms:modified xsi:type="dcterms:W3CDTF">2024-11-13T07:51:22Z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CF487A58B87A4C7AAE8D592030E9548A_11</vt:lpwstr>
  </property>
</Properties>
</file>