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86B6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采购内容</w:t>
      </w:r>
    </w:p>
    <w:p w14:paraId="22CF8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360" w:lineRule="auto"/>
        <w:jc w:val="center"/>
        <w:outlineLvl w:val="9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高分辨液相色谱质谱联用仪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       1套</w:t>
      </w:r>
    </w:p>
    <w:p w14:paraId="1FFBA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360" w:lineRule="auto"/>
        <w:jc w:val="left"/>
        <w:outlineLvl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2"/>
          <w:szCs w:val="22"/>
        </w:rPr>
        <w:t>产品应用</w:t>
      </w:r>
    </w:p>
    <w:p w14:paraId="1CC54F5E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</w:rPr>
        <w:t>适用于食品安全、环境监测、化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  <w:lang w:eastAsia="zh-CN"/>
        </w:rPr>
        <w:t>学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</w:rPr>
        <w:t>药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  <w:lang w:eastAsia="zh-CN"/>
        </w:rPr>
        <w:t>物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</w:rPr>
        <w:t>和天然产物分析、司法公安、代谢组学和脂质组学等小分子应用领域；也适用于蛋白质组学、生物制药等应用领域。</w:t>
      </w:r>
    </w:p>
    <w:p w14:paraId="23D9F1ED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2"/>
          <w:szCs w:val="22"/>
          <w:lang w:val="en-US" w:eastAsia="zh-CN"/>
        </w:rPr>
        <w:t>具体参数详见招标文件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7CA76935"/>
    <w:rsid w:val="7D1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adjustRightInd w:val="0"/>
      <w:spacing w:before="240" w:beforeLines="0" w:after="60" w:afterLines="0" w:line="312" w:lineRule="atLeast"/>
      <w:textAlignment w:val="baseline"/>
      <w:outlineLvl w:val="0"/>
    </w:pPr>
    <w:rPr>
      <w:rFonts w:ascii="Arial" w:hAnsi="Arial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2024-10-09T08:32:00Z</dcterms:created>
  <dc:creator>Administrator</dc:creator>
  <cp:lastModifiedBy>夏日微凉</cp:lastModifiedBy>
  <dcterms:modified xsi:type="dcterms:W3CDTF">2024-10-09T08:33:47Z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E7C48C1FC15847BAA95FD754BF283232_12</vt:lpwstr>
  </property>
</Properties>
</file>