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7544"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采购需求</w:t>
      </w:r>
    </w:p>
    <w:p w14:paraId="7ABB85F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一、机关协同办公平台密改服务主要内容：</w:t>
      </w:r>
    </w:p>
    <w:p w14:paraId="36EF4FC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密码改造工作（以下简称“密改”）是提升信息系统安全性的重要举措，涉及密码策略的更新、密码技术的改进以及密码管理流程的完善等多个方面。根据《密码法》《密码强国建设纲要》《机要密码工作条例》《商用密码管理条例》《西安市商用密码应用安全性评估暂行办法》等有关规定，网络安全等级保护三级以上的信息系统须进行密码改造。</w:t>
      </w:r>
    </w:p>
    <w:p w14:paraId="4749745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委机关目前在用自建的6个系统中，网络安全等级保护三级以上的是机关协同办公平台（以下简称“OA系统”）（办公室）和市重点产业企业库（高技术处）。为有序推进密改工作，结合系统的使用频次、紧急程度、数据敏感度等因素，并考虑工作需求和“过紧日子”要求，2023年底，我委向市数据局、市财政局申请将OA系统作为今年密改对象。同时，鉴于OA系统是我委的“信息中枢”，为确保该系统符合各方管理要求，提升安全性、可用性，此次改造拟同步实施信创改造，并集成对接“秦政通”平台，改造内容主要包括以下几个方面；</w:t>
      </w:r>
    </w:p>
    <w:p w14:paraId="00CEE5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二、服务主要内容： </w:t>
      </w:r>
    </w:p>
    <w:p w14:paraId="1F0BAF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（1）OA系统的信创适配；</w:t>
      </w:r>
    </w:p>
    <w:p w14:paraId="6804559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OA系统的应用服务迁移部署至市数据局信创云平台环境下，完成协同办公OA系统的X86环境到国产化信创环境适配开发及改造，满足信创要求。同时兼顾客户端X86环境和国产化信创环境的“双生态”运行，平滑过渡，达到无感知切换升级</w:t>
      </w:r>
    </w:p>
    <w:p w14:paraId="1EB3E3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（2）信创环境下密码机制改造；</w:t>
      </w:r>
    </w:p>
    <w:p w14:paraId="0BF43F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综合考虑市数据局信创云平台环境下OA系统物理和环境、网络和通信、设备和计算、应用和数据、安全管理等层面的密码应用需求，设计合规、正确、有效的信创环境下密码应用方案，满足《基本要求》中三级指标要求，为通过密码应用安全性评估奠定基础。该项目密码应用框架模型由密码技术体系和密码应用管理体系2部分组成，通过双轨驱动，满足国产信创环境下的密码机制要求</w:t>
      </w:r>
    </w:p>
    <w:p w14:paraId="3A8DBAC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（3）与“秦政通”进行集成对接；</w:t>
      </w:r>
    </w:p>
    <w:p w14:paraId="0F2448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秦政通”是省政务数据局统一开发的政务一体化协同办公平台，按照远期规划，全省各级都要通过“秦政通”处理日常公务。各单位已建的办公系统应坚持“应接尽接”原则，通过适配改造方式逐步整合至“秦政通”。本次拟将信创环境下的OA系统对接到“秦政通”平台，实现公文收发办理、人员信息认证等有关功能与“秦政通”平台相集成。</w:t>
      </w:r>
    </w:p>
    <w:p w14:paraId="450588F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三、人员岗位要求</w:t>
      </w:r>
    </w:p>
    <w:p w14:paraId="28A2513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供应商应提供专业的技术团队常驻现场进行运维，运维服务团队人员应包含项目经理、运维工程师。</w:t>
      </w:r>
    </w:p>
    <w:p w14:paraId="7BA9893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1、项目经理岗位职责</w:t>
      </w:r>
    </w:p>
    <w:p w14:paraId="5B5179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根据项目要求组建项目团队；</w:t>
      </w:r>
    </w:p>
    <w:p w14:paraId="7D7281A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根据项目情况、要求制定行之有效的项目计划；</w:t>
      </w:r>
    </w:p>
    <w:p w14:paraId="247ADF3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领导项目组按计划开展项目运作，保证项目进度符合双方要求；</w:t>
      </w:r>
    </w:p>
    <w:p w14:paraId="0D55D35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负责项目质量，保证项目质量符合客户要求；</w:t>
      </w:r>
    </w:p>
    <w:p w14:paraId="5D5DB28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协调项目实施过程中与客户的关系，保证项目顺利开展；</w:t>
      </w:r>
    </w:p>
    <w:p w14:paraId="5D2E63D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定期向甲方项目领导汇报项目进度、项目情况，进行风险预测与评估，保证项目效果；</w:t>
      </w:r>
    </w:p>
    <w:p w14:paraId="5A71AC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参与项目的全过程； </w:t>
      </w:r>
    </w:p>
    <w:p w14:paraId="29BE8C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工作主要包括：</w:t>
      </w:r>
    </w:p>
    <w:p w14:paraId="12168C0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（1）组建项目小组；准备项目环境；与客户项目负责人根据现实情况谈论决定实际的项目计划；</w:t>
      </w:r>
    </w:p>
    <w:p w14:paraId="27DCC60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进行相关的需求调研，调研内容包括：组织结构、现有应用系统、当前系统软件配置、基本数据环境(包括存储策略、安全策略、备份策略、灾难恢复策略)、用户情况、公文处理需求、协同需求、常用办公功能需求、其它需求。完成需求确认；</w:t>
      </w:r>
    </w:p>
    <w:p w14:paraId="6F5631D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（3）根据调研情况实现应用，包括系统的配置、流程设计、模板设计等；根据调研情况对特定系统进行二次开发；</w:t>
      </w:r>
    </w:p>
    <w:p w14:paraId="584C7B8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（4）对实现的功能进行测试，检验：是否符合需求、是否存在bug、系统性能问题等；</w:t>
      </w:r>
    </w:p>
    <w:p w14:paraId="70FA2F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集中培训客户系统管理员与应用管理员，使管理员具有系统维护和管理的技能，能快速定义各种类型的公文以及流程，进行系统用户管理和维护；协助客户管理员进行普通用户的培训，包括领导层、各处室领导及一般工作人员；培训内容包括系统的基本操作方法，收文和发文的处理形式、文档的查询、其它办公模块的使用等；</w:t>
      </w:r>
    </w:p>
    <w:p w14:paraId="3A131E6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四、其他要求</w:t>
      </w:r>
    </w:p>
    <w:p w14:paraId="26143AF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1、制度要求</w:t>
      </w:r>
    </w:p>
    <w:p w14:paraId="48BC860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良好的管理制度，严密的组织实施计划，严格的监督检查机制对保证项目的成功至关重要。</w:t>
      </w:r>
    </w:p>
    <w:p w14:paraId="5CD4C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决策制度：对于项目实施过程中的日常工作，一般由项目经理加以决策，然后提交给项目领导小组、乙方项目实施组和项目经理，一般在2 天之内，如果没有任何一方提出异议，则该决定生效，此异议应以书面方式表达。一切决策应有书面文件，并且在项目文档管理组备案。</w:t>
      </w:r>
    </w:p>
    <w:p w14:paraId="7B2630D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交流制度：所有项目组成员，如发现项目进展隐患，应及时向项目经理或其他人员提醒。提醒可以以书面或口头方式。</w:t>
      </w:r>
    </w:p>
    <w:p w14:paraId="52054EC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例会制度：每周五下午及每月最后一周的末尾工作日，由项目经理组织在现场的双方项目组成员参加周/月例会。总结上周/月工作，形成项目周/月报。项目周/月报的内容包括：上周/月工作进展报告、本周/月工作计划、本周/月任务分派报告。</w:t>
      </w:r>
    </w:p>
    <w:p w14:paraId="1278411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问题争议制度：在项目中，任何不能达成一致的观点均为争议，争议应立即向项目的上级单位呈报，并报项目管理部。争议应由可以协调争议各方的机构加以裁决，并对裁决承担责任。争议裁决人由项目管理部项目经理选择。争议的最高仲裁机构为项目领导决策组。</w:t>
      </w:r>
    </w:p>
    <w:p w14:paraId="3DF7EE3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2、安全服务要求</w:t>
      </w:r>
    </w:p>
    <w:p w14:paraId="3E6EDBF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满足国家信息系统安全等级保护要求，依据所定安全等级要求进行安全等保的规划与建设，从物理安全、网络安全、主机安全、应用安全和数据安全几个层面制定安全保护措施。在访问控制、安全审计、通信完整性与保密性、抗抵赖、软件容错等方面保障系统应用安全。</w:t>
      </w:r>
    </w:p>
    <w:p w14:paraId="21C690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（1）故障服务响应</w:t>
      </w:r>
    </w:p>
    <w:tbl>
      <w:tblPr>
        <w:tblStyle w:val="8"/>
        <w:tblW w:w="5000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0"/>
        <w:gridCol w:w="2757"/>
        <w:gridCol w:w="1717"/>
      </w:tblGrid>
      <w:tr w14:paraId="5B9E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3E78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故障级别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960AE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到达现场时间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1171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解决时间</w:t>
            </w:r>
          </w:p>
        </w:tc>
      </w:tr>
      <w:tr w14:paraId="3A01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C5B3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一级故障：系统崩溃或系统性能严重下降，业务系统无法正常运行</w:t>
            </w:r>
          </w:p>
        </w:tc>
        <w:tc>
          <w:tcPr>
            <w:tcW w:w="16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05D9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30分钟内提供电话支持， 1小时内到达现场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23FC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到达现场后的4小时内</w:t>
            </w:r>
          </w:p>
        </w:tc>
      </w:tr>
      <w:tr w14:paraId="416D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CA9C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二级故障：系统性能有一定下降，业务系统受到干扰</w:t>
            </w:r>
          </w:p>
        </w:tc>
        <w:tc>
          <w:tcPr>
            <w:tcW w:w="16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51E8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30分钟内提供电话支持，4小时内到达现场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4C31D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到达现场后的8小时内</w:t>
            </w:r>
          </w:p>
        </w:tc>
      </w:tr>
      <w:tr w14:paraId="4C27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43EA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三级故障：系统可以运行，但系统有不明原因的报错</w:t>
            </w:r>
          </w:p>
        </w:tc>
        <w:tc>
          <w:tcPr>
            <w:tcW w:w="16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AD2AB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30分钟内提供电话支持，8小时内到达现场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DED2F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到达现场后的24小时内</w:t>
            </w:r>
          </w:p>
        </w:tc>
      </w:tr>
    </w:tbl>
    <w:p w14:paraId="3EEE8AD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（2）应急预案</w:t>
      </w:r>
    </w:p>
    <w:p w14:paraId="25D06A4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1、病毒安全紧急处置措施：</w:t>
      </w:r>
    </w:p>
    <w:p w14:paraId="10B30AA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当发现有计算机被感染上病毒后，应立即向信息系统管理技术人员报告，将该机从信息系统上隔离开来信息系统管理技术人员在接到通知后，应在三十分钟内响应。对该设备的硬盘进行数据备份。用反病毒软件对该机进行杀毒处理，同时通过病毒检测软件对其他机器进行病毒扫描和清除工作。如果现行反病毒软件无法清除该病毒，应立即向应急处理工作小组组长报告，并迅速联系有关产品商研究解决。应急处理工作小组经会商，认为情况严重的，应立即向应急处理领导小组组长汇报。应急处理领导小组经会商后，认为情况极为严重的，应立即向公安部门或上级机关报告。如果感染病毒的设备是中心服务器系统，经领导小组同意，应立即告知各相关部门做好相应的清查工作。</w:t>
      </w:r>
    </w:p>
    <w:p w14:paraId="226C229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2、数据库安全紧急处置措施</w:t>
      </w:r>
    </w:p>
    <w:p w14:paraId="4DFC03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数据库应按双机热备设置，并至少要准备两个以上数据库备份，平时一个备份放在机房，另一个备份放在另一个安全的场所。一旦数据库崩溃，应立即启动备用系统，并向应急处理工作小组组长报告。在备用系统运行期间，业务系统技术人员应对主机系统进行维修。如果两套系统均崩溃，业务系统技术人员应立即向应急处理工作小组组长报告，应急处理工作小组如认为情况严重，应立即向应急处理领导小组组长汇报。同时通知相关科室部门暂缓使用业务系统和上传上报数据。系统修复启动后，将第一个数据库备份取出，按照要求将其恢复到主机系统中。如因第一个备份损坏，导致数据库无法恢复，则应取出第二套数据库加已恢复。如果两个备份均无法恢复，应立即向应急处理工作小组组长汇报，并向有关厂商请求紧急支援。</w:t>
      </w:r>
    </w:p>
    <w:p w14:paraId="15F2A6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3、软件系统遭破坏性攻击的紧急处置措施</w:t>
      </w:r>
    </w:p>
    <w:p w14:paraId="215B6B7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重要的业务系统必须存有备份，与业务系统相对应的数据必须有多日的备份，并将他们保存在安全处。一旦信息系统遭到破坏性攻击，应立即向信息系统管理技术人员、业务系统技术人员报告，并将该系统停止运行。信息系统管理技术人员检查日志等资料，确定攻击来源。由业务系统技术人员向应急处理工作小组组长汇报。应急处理工作小组组长认为情况严重的，应立即向应急处理领导小组汇报。应急处理领导小组认为情况极为严重的，应立即向公安部门或上级机关报告。</w:t>
      </w:r>
    </w:p>
    <w:p w14:paraId="7B0A549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五、保密要求</w:t>
      </w:r>
    </w:p>
    <w:p w14:paraId="2F4EDBC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1、供应商应完全按照国家有关保密法律法规、标准和甲方 的要求，对甲方委托的实施服务全过程进行保密管理；</w:t>
      </w:r>
    </w:p>
    <w:p w14:paraId="0BFEF1C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2、供应商不得将保密范围内的任何信息或实物等向第三方出售、出租、外借、转让、转包、泄露或以其他形式提供；</w:t>
      </w:r>
    </w:p>
    <w:p w14:paraId="3A99A98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3、保密范围内的信息或实物等归甲方所有，供应商只能在合作范围内使用，不得利用甲方的信息从事营利活动</w:t>
      </w:r>
    </w:p>
    <w:p w14:paraId="5360E0F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239" w:leftChars="114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</w:t>
      </w:r>
      <w:r>
        <w:rPr>
          <w:rFonts w:hint="default" w:ascii="仿宋" w:hAnsi="仿宋" w:eastAsia="仿宋" w:cs="仿宋"/>
          <w:sz w:val="24"/>
          <w:szCs w:val="24"/>
        </w:rPr>
        <w:t>测评与考核管理</w:t>
      </w:r>
    </w:p>
    <w:p w14:paraId="1BBB617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239" w:leftChars="114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default" w:ascii="仿宋" w:hAnsi="仿宋" w:eastAsia="仿宋" w:cs="仿宋"/>
          <w:sz w:val="24"/>
          <w:szCs w:val="24"/>
        </w:rPr>
        <w:t>根据单位内部情况设定测评与考核模式：测评管理包括设定测评方式、测评人设定、测评时间、测评等级、测评百分比等；考核管理包含季度考核、年度考核、集体考核、考核流程与表单管理、考核结果统计与查询和人员基础信息管理。同时对于测评及考核管理支持过程管理和进度追踪，支持数据推送至人事处并进行统计分析。</w:t>
      </w:r>
    </w:p>
    <w:p w14:paraId="5A45736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B52D1"/>
    <w:multiLevelType w:val="multilevel"/>
    <w:tmpl w:val="315B52D1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11"/>
      <w:isLgl/>
      <w:lvlText w:val="%1.%2.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283"/>
        </w:tabs>
        <w:ind w:left="85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2"/>
        </w:tabs>
        <w:ind w:left="85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134"/>
        </w:tabs>
        <w:ind w:left="166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-1260"/>
        </w:tabs>
        <w:ind w:left="181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-1260"/>
        </w:tabs>
        <w:ind w:left="195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-1260"/>
        </w:tabs>
        <w:ind w:left="210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-1260"/>
        </w:tabs>
        <w:ind w:left="224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13D04577"/>
    <w:rsid w:val="274C6B13"/>
    <w:rsid w:val="2B9D368C"/>
    <w:rsid w:val="38686321"/>
    <w:rsid w:val="3CDD46E7"/>
    <w:rsid w:val="3F6A61F2"/>
    <w:rsid w:val="43230B21"/>
    <w:rsid w:val="44992602"/>
    <w:rsid w:val="47B60641"/>
    <w:rsid w:val="4BA32C26"/>
    <w:rsid w:val="50633048"/>
    <w:rsid w:val="645E6694"/>
    <w:rsid w:val="6EA70FFD"/>
    <w:rsid w:val="6ED0363B"/>
    <w:rsid w:val="7FB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6"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电建正文"/>
    <w:basedOn w:val="3"/>
    <w:qFormat/>
    <w:uiPriority w:val="0"/>
    <w:pPr>
      <w:tabs>
        <w:tab w:val="left" w:pos="720"/>
      </w:tabs>
      <w:spacing w:before="0" w:after="0" w:line="360" w:lineRule="auto"/>
      <w:ind w:left="0" w:firstLine="200" w:firstLineChars="200"/>
    </w:pPr>
    <w:rPr>
      <w:rFonts w:ascii="Tahoma" w:hAnsi="Tahoma"/>
      <w:sz w:val="24"/>
    </w:rPr>
  </w:style>
  <w:style w:type="paragraph" w:customStyle="1" w:styleId="3">
    <w:name w:val="List First"/>
    <w:basedOn w:val="4"/>
    <w:next w:val="4"/>
    <w:qFormat/>
    <w:uiPriority w:val="0"/>
    <w:pPr>
      <w:tabs>
        <w:tab w:val="left" w:pos="720"/>
      </w:tabs>
      <w:overflowPunct w:val="0"/>
      <w:autoSpaceDE w:val="0"/>
      <w:autoSpaceDN w:val="0"/>
      <w:spacing w:line="240" w:lineRule="auto"/>
      <w:ind w:left="720" w:hanging="360"/>
      <w:jc w:val="left"/>
    </w:pPr>
    <w:rPr>
      <w:rFonts w:ascii="Times New Roman" w:hAnsi="Times New Roman" w:eastAsia="宋体"/>
      <w:sz w:val="20"/>
    </w:rPr>
  </w:style>
  <w:style w:type="paragraph" w:styleId="4">
    <w:name w:val="List"/>
    <w:basedOn w:val="1"/>
    <w:qFormat/>
    <w:uiPriority w:val="0"/>
    <w:pPr>
      <w:widowControl/>
      <w:snapToGrid w:val="0"/>
      <w:spacing w:before="80" w:after="80" w:line="300" w:lineRule="auto"/>
      <w:ind w:left="200" w:hanging="200" w:hangingChars="200"/>
    </w:pPr>
    <w:rPr>
      <w:rFonts w:ascii="Arial" w:hAnsi="Arial"/>
      <w:kern w:val="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技术投标文件标题2"/>
    <w:basedOn w:val="1"/>
    <w:qFormat/>
    <w:uiPriority w:val="0"/>
    <w:pPr>
      <w:numPr>
        <w:ilvl w:val="1"/>
        <w:numId w:val="1"/>
      </w:numPr>
      <w:tabs>
        <w:tab w:val="left" w:pos="0"/>
      </w:tabs>
      <w:spacing w:before="120" w:after="120"/>
      <w:jc w:val="left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3318</Words>
  <Characters>3339</Characters>
  <Lines>0</Lines>
  <Paragraphs>0</Paragraphs>
  <TotalTime>41</TotalTime>
  <ScaleCrop>false</ScaleCrop>
  <LinksUpToDate>false</LinksUpToDate>
  <CharactersWithSpaces>3344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zzh</cp:lastModifiedBy>
  <dcterms:modified xsi:type="dcterms:W3CDTF">2024-09-25T07:19:05Z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FB2C37CFFB3642A2ADEBCD9C7E83417F_13</vt:lpwstr>
  </property>
</Properties>
</file>