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19EA2">
      <w:pPr>
        <w:pStyle w:val="3"/>
        <w:spacing w:line="240" w:lineRule="auto"/>
        <w:jc w:val="left"/>
        <w:rPr>
          <w:rFonts w:hint="eastAsia" w:ascii="仿宋" w:hAnsi="仿宋" w:eastAsia="仿宋" w:cs="仿宋"/>
          <w:b/>
          <w:color w:val="auto"/>
          <w:sz w:val="24"/>
          <w:szCs w:val="24"/>
        </w:rPr>
      </w:pPr>
      <w:r>
        <w:rPr>
          <w:rFonts w:hint="eastAsia" w:ascii="仿宋" w:hAnsi="仿宋" w:eastAsia="仿宋" w:cs="仿宋"/>
          <w:b/>
          <w:bCs/>
          <w:color w:val="auto"/>
          <w:sz w:val="24"/>
          <w:szCs w:val="24"/>
        </w:rPr>
        <w:t>（一）具体要求：</w:t>
      </w:r>
      <w:r>
        <w:rPr>
          <w:rFonts w:hint="eastAsia" w:ascii="仿宋" w:hAnsi="仿宋" w:eastAsia="仿宋" w:cs="仿宋"/>
          <w:b/>
          <w:bCs/>
          <w:color w:val="auto"/>
          <w:sz w:val="24"/>
          <w:szCs w:val="24"/>
          <w:lang w:val="en-US" w:eastAsia="zh-CN"/>
        </w:rPr>
        <w:t>核心产品：</w:t>
      </w:r>
      <w:r>
        <w:rPr>
          <w:rFonts w:hint="eastAsia" w:ascii="仿宋" w:hAnsi="仿宋" w:eastAsia="仿宋" w:cs="仿宋"/>
          <w:b/>
          <w:bCs/>
          <w:color w:val="auto"/>
          <w:sz w:val="24"/>
          <w:szCs w:val="24"/>
        </w:rPr>
        <w:t>精密空调，动环系统</w:t>
      </w:r>
    </w:p>
    <w:tbl>
      <w:tblPr>
        <w:tblStyle w:val="4"/>
        <w:tblpPr w:leftFromText="180" w:rightFromText="180" w:vertAnchor="text" w:horzAnchor="page" w:tblpX="1217" w:tblpY="498"/>
        <w:tblOverlap w:val="never"/>
        <w:tblW w:w="7390" w:type="dxa"/>
        <w:tblInd w:w="0" w:type="dxa"/>
        <w:tblLayout w:type="fixed"/>
        <w:tblCellMar>
          <w:top w:w="0" w:type="dxa"/>
          <w:left w:w="108" w:type="dxa"/>
          <w:bottom w:w="0" w:type="dxa"/>
          <w:right w:w="108" w:type="dxa"/>
        </w:tblCellMar>
      </w:tblPr>
      <w:tblGrid>
        <w:gridCol w:w="455"/>
        <w:gridCol w:w="1383"/>
        <w:gridCol w:w="4280"/>
        <w:gridCol w:w="696"/>
        <w:gridCol w:w="576"/>
      </w:tblGrid>
      <w:tr w14:paraId="0621C838">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56EEB0A">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项目</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4920892C">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名称</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67CE384D">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参数要求</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DC9D6E">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数量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9DAA736">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单位</w:t>
            </w:r>
          </w:p>
        </w:tc>
      </w:tr>
      <w:tr w14:paraId="7233C9B4">
        <w:tblPrEx>
          <w:tblCellMar>
            <w:top w:w="0" w:type="dxa"/>
            <w:left w:w="108" w:type="dxa"/>
            <w:bottom w:w="0" w:type="dxa"/>
            <w:right w:w="108" w:type="dxa"/>
          </w:tblCellMar>
        </w:tblPrEx>
        <w:trPr>
          <w:trHeight w:val="270" w:hRule="atLeast"/>
        </w:trPr>
        <w:tc>
          <w:tcPr>
            <w:tcW w:w="7389" w:type="dxa"/>
            <w:gridSpan w:val="5"/>
            <w:tcBorders>
              <w:top w:val="single" w:color="000000" w:sz="4" w:space="0"/>
              <w:left w:val="single" w:color="000000" w:sz="4" w:space="0"/>
              <w:bottom w:val="single" w:color="000000" w:sz="4" w:space="0"/>
              <w:right w:val="nil"/>
            </w:tcBorders>
            <w:noWrap w:val="0"/>
            <w:vAlign w:val="center"/>
          </w:tcPr>
          <w:p w14:paraId="07CB377C">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1.UPS系统</w:t>
            </w:r>
          </w:p>
        </w:tc>
      </w:tr>
      <w:tr w14:paraId="54E9A1EE">
        <w:tblPrEx>
          <w:tblCellMar>
            <w:top w:w="0" w:type="dxa"/>
            <w:left w:w="108" w:type="dxa"/>
            <w:bottom w:w="0" w:type="dxa"/>
            <w:right w:w="108" w:type="dxa"/>
          </w:tblCellMar>
        </w:tblPrEx>
        <w:trPr>
          <w:trHeight w:val="7560" w:hRule="atLeast"/>
        </w:trPr>
        <w:tc>
          <w:tcPr>
            <w:tcW w:w="457" w:type="dxa"/>
            <w:tcBorders>
              <w:top w:val="single" w:color="000000" w:sz="4" w:space="0"/>
              <w:left w:val="single" w:color="000000" w:sz="4" w:space="0"/>
              <w:bottom w:val="nil"/>
              <w:right w:val="single" w:color="000000" w:sz="4" w:space="0"/>
            </w:tcBorders>
            <w:noWrap w:val="0"/>
            <w:vAlign w:val="center"/>
          </w:tcPr>
          <w:p w14:paraId="5681ABC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3171BC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模块化UPS系统</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0114643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1、选用在线式高频模块化，UPS≥40KVA；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2、投标产品须采用可热插拔式的模块化UPS机组，单个功率模块的容量≥20KVA，单柜最大扩容≥60KVA，模块数量≥2个；</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3、投标产品须采用模块化UPS结构，每台模块化UPS主机需内置独立的输入开关、电池开关，旁路开关，输出开关，可实现热插拔及自动扩容；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4、投标产品每台模块化UPS主机需具有独立的LCD显示，可直观查看单个功率模块各项参数指标；</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5、投标产品每台模块化UPS主机需具有静态旁路和市电维修旁路；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6、投标产品可实现≥4台整机柜的并机、根据负载大小自动实现并机冗余或并机扩容，不需要再增加任何并机配件；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7、投标产品采用模块化UPS整机柜进行并机时，可共用电池组；</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8、投标产品须实现多台模块化UPS主机分时启动功能，可根据时间间隔，按顺序启动，以避免多台模块化UPS主机并联时同时启动给发电机带来冲击，导致发电机不能正常供电；</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9、投标产品须具备发电机接入功率任意设置功能及发电机启动侦测接点, 可配合发电机工作, 当发电机紧急供电时,可自动降低充电电流,减少发电机的供电，；</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10、投标产品须具备电池单体浮充电压、均充电压、放电终止电压最高和最低点可设置功能；电池组最大充电电流、最大电池放电时间及最大均充时间可设置功能；并可根据设置的值实现告警；</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1F3C0E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13152E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r>
      <w:tr w14:paraId="116258F3">
        <w:tblPrEx>
          <w:tblCellMar>
            <w:top w:w="0" w:type="dxa"/>
            <w:left w:w="108" w:type="dxa"/>
            <w:bottom w:w="0" w:type="dxa"/>
            <w:right w:w="108" w:type="dxa"/>
          </w:tblCellMar>
        </w:tblPrEx>
        <w:trPr>
          <w:trHeight w:val="250" w:hRule="atLeast"/>
        </w:trPr>
        <w:tc>
          <w:tcPr>
            <w:tcW w:w="457" w:type="dxa"/>
            <w:tcBorders>
              <w:top w:val="single" w:color="000000" w:sz="4" w:space="0"/>
              <w:left w:val="single" w:color="000000" w:sz="4" w:space="0"/>
              <w:bottom w:val="nil"/>
              <w:right w:val="single" w:color="000000" w:sz="4" w:space="0"/>
            </w:tcBorders>
            <w:noWrap w:val="0"/>
            <w:vAlign w:val="center"/>
          </w:tcPr>
          <w:p w14:paraId="717A5F2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B90F48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功率模块</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1180DFEE">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1）输入功率因数≥0.99</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2）输入频率变化范围：40～70Hz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3）输出电压精度：±1%</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4）输出波形失真度：＜1%(线性负载)，＜5%（非线性负载）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5）输出功率因数：1</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6）系统效率：≥96%</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7）尺寸：</w:t>
            </w:r>
            <w:r>
              <w:rPr>
                <w:rFonts w:hint="eastAsia" w:ascii="宋体" w:hAnsi="宋体" w:eastAsia="宋体" w:cs="宋体"/>
                <w:color w:val="auto"/>
                <w:kern w:val="0"/>
                <w:sz w:val="24"/>
                <w:szCs w:val="24"/>
                <w:lang w:bidi="ar"/>
              </w:rPr>
              <w:t>≤</w:t>
            </w:r>
            <w:r>
              <w:rPr>
                <w:rFonts w:hint="eastAsia" w:ascii="仿宋" w:hAnsi="仿宋" w:eastAsia="仿宋" w:cs="仿宋"/>
                <w:color w:val="auto"/>
                <w:kern w:val="0"/>
                <w:sz w:val="24"/>
                <w:szCs w:val="24"/>
                <w:lang w:bidi="ar"/>
              </w:rPr>
              <w:t>2U</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1E96C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5F1386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r>
      <w:tr w14:paraId="7FE8FA90">
        <w:tblPrEx>
          <w:tblCellMar>
            <w:top w:w="0" w:type="dxa"/>
            <w:left w:w="108" w:type="dxa"/>
            <w:bottom w:w="0" w:type="dxa"/>
            <w:right w:w="108" w:type="dxa"/>
          </w:tblCellMar>
        </w:tblPrEx>
        <w:trPr>
          <w:trHeight w:val="7040" w:hRule="atLeast"/>
        </w:trPr>
        <w:tc>
          <w:tcPr>
            <w:tcW w:w="457" w:type="dxa"/>
            <w:tcBorders>
              <w:top w:val="single" w:color="000000" w:sz="4" w:space="0"/>
              <w:left w:val="single" w:color="000000" w:sz="4" w:space="0"/>
              <w:bottom w:val="nil"/>
              <w:right w:val="single" w:color="000000" w:sz="4" w:space="0"/>
            </w:tcBorders>
            <w:noWrap w:val="0"/>
            <w:vAlign w:val="center"/>
          </w:tcPr>
          <w:p w14:paraId="3CE5CAD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60A061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蓄电池</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3E3D20B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1、电池型式：必须为高品质铅酸蓄电池，蓄电池容量≥100 AH，容量不低于标准容量的100%，以0.1C10A电流放电到终止电压1.80V时，放出容量≥1C10 Ah。</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2、蓄电池采用全密封防泄漏结构，外壳无异常变形、裂纹及污迹，上盖及端子无损伤。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3、阻燃性需符合YD/T799-2010中技术标准要求。</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4、气密性：能承受50kPa的正压或者负压而不破裂、不开胶，压力释放后壳体无残余变形。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5、大电流放电性性：以30I10（A）放电3min，极柱、内部汇流排不应熔断，其外观不得出现异常。</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6、密封反应效率≥97%。</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7、耐过充电能力：完全充电后的电池以0.3I10A连续充电160小时，无变形、无漏液。</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8、防爆性：充电过程中遇明火，内部不引燃、不引爆。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9、热失控敏感性：电池温度小于等于60度，每24小时的电流增长率小于50%。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10、再充电性能：恒压充电24小时的再充电能力因素大于85%。</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11、封口剂性能：蓄电池在－30℃和65℃时封口剂应无裂纹及溢流。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12、蓄电池静置28天后，其容量保存率不低于97%。</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13、蓄电池须提供泰尔认证证书和第三方权威机构检验报告。</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DDFC6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37450F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节</w:t>
            </w:r>
          </w:p>
        </w:tc>
      </w:tr>
      <w:tr w14:paraId="3B1AEB83">
        <w:tblPrEx>
          <w:tblCellMar>
            <w:top w:w="0" w:type="dxa"/>
            <w:left w:w="108" w:type="dxa"/>
            <w:bottom w:w="0" w:type="dxa"/>
            <w:right w:w="108" w:type="dxa"/>
          </w:tblCellMar>
        </w:tblPrEx>
        <w:trPr>
          <w:trHeight w:val="810" w:hRule="atLeast"/>
        </w:trPr>
        <w:tc>
          <w:tcPr>
            <w:tcW w:w="457" w:type="dxa"/>
            <w:tcBorders>
              <w:top w:val="single" w:color="000000" w:sz="4" w:space="0"/>
              <w:left w:val="single" w:color="000000" w:sz="4" w:space="0"/>
              <w:bottom w:val="nil"/>
              <w:right w:val="single" w:color="000000" w:sz="4" w:space="0"/>
            </w:tcBorders>
            <w:noWrap w:val="0"/>
            <w:vAlign w:val="center"/>
          </w:tcPr>
          <w:p w14:paraId="7F28A94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ED3A41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电池柜</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1CAA8A2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1、根据对应电池的容量配置标准的电池柜；</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2、要求：钢架结构，电池柜必须做抛光、喷塑，并做防静电处理；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BF37F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469C4B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r>
      <w:tr w14:paraId="5D4FB491">
        <w:tblPrEx>
          <w:tblCellMar>
            <w:top w:w="0" w:type="dxa"/>
            <w:left w:w="108" w:type="dxa"/>
            <w:bottom w:w="0" w:type="dxa"/>
            <w:right w:w="108" w:type="dxa"/>
          </w:tblCellMar>
        </w:tblPrEx>
        <w:trPr>
          <w:trHeight w:val="540" w:hRule="atLeast"/>
        </w:trPr>
        <w:tc>
          <w:tcPr>
            <w:tcW w:w="457" w:type="dxa"/>
            <w:tcBorders>
              <w:top w:val="single" w:color="000000" w:sz="4" w:space="0"/>
              <w:left w:val="single" w:color="000000" w:sz="4" w:space="0"/>
              <w:bottom w:val="nil"/>
              <w:right w:val="single" w:color="000000" w:sz="4" w:space="0"/>
            </w:tcBorders>
            <w:noWrap w:val="0"/>
            <w:vAlign w:val="center"/>
          </w:tcPr>
          <w:p w14:paraId="33AD951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432059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电池开关盒</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9FA17E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电池空开容量必须与所配置的UPS主机容量匹配，要求电池开关采用直流开关,规格3P125A；</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6AC90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 </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C692A7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r>
      <w:tr w14:paraId="726658E4">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nil"/>
              <w:right w:val="single" w:color="000000" w:sz="4" w:space="0"/>
            </w:tcBorders>
            <w:noWrap w:val="0"/>
            <w:vAlign w:val="center"/>
          </w:tcPr>
          <w:p w14:paraId="0592A74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811C16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电池连接线</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5AA9875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电池见连接线缆，UPS至机头线缆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1FDDC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 </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F25059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14:paraId="6735AF90">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nil"/>
              <w:right w:val="single" w:color="000000" w:sz="4" w:space="0"/>
            </w:tcBorders>
            <w:noWrap w:val="0"/>
            <w:vAlign w:val="center"/>
          </w:tcPr>
          <w:p w14:paraId="399C70F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1B1C71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UPS输入输出线缆</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175E84DD">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BVR16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F53F23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6303EC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r>
      <w:tr w14:paraId="75CEC428">
        <w:tblPrEx>
          <w:tblCellMar>
            <w:top w:w="0" w:type="dxa"/>
            <w:left w:w="108" w:type="dxa"/>
            <w:bottom w:w="0" w:type="dxa"/>
            <w:right w:w="108" w:type="dxa"/>
          </w:tblCellMar>
        </w:tblPrEx>
        <w:trPr>
          <w:trHeight w:val="270" w:hRule="atLeast"/>
        </w:trPr>
        <w:tc>
          <w:tcPr>
            <w:tcW w:w="7389" w:type="dxa"/>
            <w:gridSpan w:val="5"/>
            <w:tcBorders>
              <w:top w:val="single" w:color="000000" w:sz="4" w:space="0"/>
              <w:left w:val="single" w:color="000000" w:sz="4" w:space="0"/>
              <w:bottom w:val="single" w:color="000000" w:sz="4" w:space="0"/>
              <w:right w:val="nil"/>
            </w:tcBorders>
            <w:noWrap w:val="0"/>
            <w:vAlign w:val="center"/>
          </w:tcPr>
          <w:p w14:paraId="7A55789D">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2.配电柜升级</w:t>
            </w:r>
          </w:p>
        </w:tc>
      </w:tr>
      <w:tr w14:paraId="11F9652D">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nil"/>
              <w:right w:val="single" w:color="000000" w:sz="4" w:space="0"/>
            </w:tcBorders>
            <w:noWrap w:val="0"/>
            <w:vAlign w:val="center"/>
          </w:tcPr>
          <w:p w14:paraId="5BDA2AD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C8B1FF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综合配电柜</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FB1E1F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1、采用1.2mm-2.0mm优质冷扎钢柜体，表面喷黑色磨砂塑，防护等级IP20；柜门与柜体需有效接地连接；</w:t>
            </w:r>
          </w:p>
          <w:p w14:paraId="7922C47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2、配电柜结构应清晰明确，应含有母排区、开关设备和控制设备区、电缆连接区等；</w:t>
            </w:r>
          </w:p>
          <w:p w14:paraId="709B3B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3、采用ABB或施耐德开关；</w:t>
            </w:r>
          </w:p>
          <w:p w14:paraId="65C8D28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4、设备应具有防雷保护装置：户外低压电力线相连，内部防雷地线应和保护接地端子就近连接</w:t>
            </w:r>
            <w:r>
              <w:rPr>
                <w:rFonts w:hint="eastAsia" w:ascii="仿宋" w:hAnsi="仿宋" w:eastAsia="仿宋" w:cs="仿宋"/>
                <w:color w:val="auto"/>
                <w:sz w:val="24"/>
                <w:szCs w:val="24"/>
                <w:highlight w:val="none"/>
                <w:lang w:eastAsia="zh-CN"/>
              </w:rPr>
              <w:t>；</w:t>
            </w:r>
          </w:p>
          <w:p w14:paraId="36B1CA4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5、采用终端母排配线系统，为配电设备提供安全的方案；</w:t>
            </w:r>
          </w:p>
          <w:p w14:paraId="5BC206C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6、总输入开关与支路输出开关之间采用镀锡铜排连接，铜排规格需满足支路开关的满载负载电流，裸露的铜排用透明有绝缘防护，铜排含铜量不低于 99.9%，需提供《中国有色金属工业产品质量监督检验中心检测报告》；</w:t>
            </w:r>
          </w:p>
          <w:p w14:paraId="6950FF26">
            <w:pP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、监控系统通讯接口：设备预留RS485智能通讯接口，所有配电柜电气参数信息可通过智能接口上传；</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1A827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A0A0BC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r>
      <w:tr w14:paraId="006B1C75">
        <w:tblPrEx>
          <w:tblCellMar>
            <w:top w:w="0" w:type="dxa"/>
            <w:left w:w="108" w:type="dxa"/>
            <w:bottom w:w="0" w:type="dxa"/>
            <w:right w:w="108" w:type="dxa"/>
          </w:tblCellMar>
        </w:tblPrEx>
        <w:trPr>
          <w:trHeight w:val="270" w:hRule="atLeast"/>
        </w:trPr>
        <w:tc>
          <w:tcPr>
            <w:tcW w:w="7389" w:type="dxa"/>
            <w:gridSpan w:val="5"/>
            <w:tcBorders>
              <w:top w:val="single" w:color="000000" w:sz="4" w:space="0"/>
              <w:left w:val="single" w:color="000000" w:sz="4" w:space="0"/>
              <w:bottom w:val="single" w:color="000000" w:sz="4" w:space="0"/>
              <w:right w:val="nil"/>
            </w:tcBorders>
            <w:noWrap w:val="0"/>
            <w:vAlign w:val="center"/>
          </w:tcPr>
          <w:p w14:paraId="3B8CD0C8">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3.制冷系统</w:t>
            </w:r>
          </w:p>
        </w:tc>
      </w:tr>
      <w:tr w14:paraId="1455195B">
        <w:tblPrEx>
          <w:tblCellMar>
            <w:top w:w="0" w:type="dxa"/>
            <w:left w:w="108" w:type="dxa"/>
            <w:bottom w:w="0" w:type="dxa"/>
            <w:right w:w="108" w:type="dxa"/>
          </w:tblCellMar>
        </w:tblPrEx>
        <w:trPr>
          <w:trHeight w:val="2899" w:hRule="atLeast"/>
        </w:trPr>
        <w:tc>
          <w:tcPr>
            <w:tcW w:w="457" w:type="dxa"/>
            <w:tcBorders>
              <w:top w:val="single" w:color="000000" w:sz="4" w:space="0"/>
              <w:left w:val="single" w:color="000000" w:sz="4" w:space="0"/>
              <w:bottom w:val="nil"/>
              <w:right w:val="single" w:color="000000" w:sz="4" w:space="0"/>
            </w:tcBorders>
            <w:noWrap w:val="0"/>
            <w:vAlign w:val="center"/>
          </w:tcPr>
          <w:p w14:paraId="684C987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040921D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精密空调</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36D423BC">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 精密空调的送/回风类型：上送风下回风</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2. </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总冷量≥20.2KW,显冷量≥18.3KW（工况回风：24℃，相对湿度50%） 请投标方提供各机组的制冷量和显冷量（kW）并提供数据的权威来源。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 </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风量≥5500 m3/h</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 加湿能力≥6 KG/H</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 加热能力≥ 6 KW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6.空调机组应能解决机房的高显热量负荷，24℃，50%RH工况下： 设备选型时要求采用节能特性更优的机型；要求投标产品为高效节能产品，按照国家相关测试标准，能效比EER≥3.0,显热比SHR≥90%，各投标机型需提供第三方权威认证机构出具的节能认证证书。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7</w:t>
            </w:r>
            <w:r>
              <w:rPr>
                <w:rFonts w:hint="eastAsia" w:ascii="仿宋" w:hAnsi="仿宋" w:eastAsia="仿宋" w:cs="仿宋"/>
                <w:color w:val="auto"/>
                <w:kern w:val="0"/>
                <w:sz w:val="24"/>
                <w:szCs w:val="24"/>
                <w:lang w:bidi="ar"/>
              </w:rPr>
              <w:t>.投标的机房专用空调应在-15/-35℃～45℃的室外环境温度范围内保证正常制冷。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8</w:t>
            </w:r>
            <w:r>
              <w:rPr>
                <w:rFonts w:hint="eastAsia" w:ascii="仿宋" w:hAnsi="仿宋" w:eastAsia="仿宋" w:cs="仿宋"/>
                <w:color w:val="auto"/>
                <w:kern w:val="0"/>
                <w:sz w:val="24"/>
                <w:szCs w:val="24"/>
                <w:lang w:bidi="ar"/>
              </w:rPr>
              <w:t>.要求整机连续运行设计寿命不小于10年。</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9</w:t>
            </w:r>
            <w:r>
              <w:rPr>
                <w:rFonts w:hint="eastAsia" w:ascii="仿宋" w:hAnsi="仿宋" w:eastAsia="仿宋" w:cs="仿宋"/>
                <w:color w:val="auto"/>
                <w:kern w:val="0"/>
                <w:sz w:val="24"/>
                <w:szCs w:val="24"/>
                <w:lang w:bidi="ar"/>
              </w:rPr>
              <w:t>.要求加湿蒸汽直接送到风机进风口，确保湿蒸汽充分混合，避免出风口的凝露情况，要求空调机组采用高效节能的可拆卸式电极式加湿系统，不接受红外加湿方式。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0</w:t>
            </w:r>
            <w:r>
              <w:rPr>
                <w:rFonts w:hint="eastAsia" w:ascii="仿宋" w:hAnsi="仿宋" w:eastAsia="仿宋" w:cs="仿宋"/>
                <w:color w:val="auto"/>
                <w:kern w:val="0"/>
                <w:sz w:val="24"/>
                <w:szCs w:val="24"/>
                <w:lang w:bidi="ar"/>
              </w:rPr>
              <w:t>.压缩机必须位于室内机，压缩机类型：请投标方说明压缩机类型。压缩机的噪声等级应达到行业标准的要求，同时压缩机应可以在现场安装维修。</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.要求膨胀阀必须采用电子膨胀阀。</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.投标机组必须采用环保型冷媒R410A。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.空调机组的室内风机系统应采用EC风机</w:t>
            </w:r>
            <w:r>
              <w:rPr>
                <w:rFonts w:hint="eastAsia" w:ascii="仿宋" w:hAnsi="仿宋" w:eastAsia="仿宋" w:cs="仿宋"/>
                <w:strike/>
                <w:color w:val="auto"/>
                <w:kern w:val="0"/>
                <w:sz w:val="24"/>
                <w:szCs w:val="24"/>
                <w:lang w:eastAsia="zh-CN" w:bidi="ar"/>
              </w:rPr>
              <w:t>，</w:t>
            </w:r>
            <w:r>
              <w:rPr>
                <w:rFonts w:hint="eastAsia" w:ascii="仿宋" w:hAnsi="仿宋" w:eastAsia="仿宋" w:cs="仿宋"/>
                <w:color w:val="auto"/>
                <w:kern w:val="0"/>
                <w:sz w:val="24"/>
                <w:szCs w:val="24"/>
                <w:lang w:bidi="ar"/>
              </w:rPr>
              <w:t>不接受皮带驱动方式风机。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.空气过滤器：应采用G4等级板式空气过滤器。应采用有效提高过滤器迎风面积，易于抽出维护。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应采用抗腐蚀性较好的铝合金金属边框，清洗后过滤效率不得下降超过10%。额定风量下的初阻力小于50Pa，具备“国家空调设备质量监督检验中心”出具的CNAS权威检验报告。</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483EE80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FB4E03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r>
      <w:tr w14:paraId="5A189462">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nil"/>
              <w:right w:val="single" w:color="000000" w:sz="4" w:space="0"/>
            </w:tcBorders>
            <w:noWrap w:val="0"/>
            <w:vAlign w:val="center"/>
          </w:tcPr>
          <w:p w14:paraId="03D86D1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2AD005DC">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空调安装及辅材</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0F93B6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铜管、冷媒、安装 支架等</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5B50C5E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816E50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r>
      <w:tr w14:paraId="2F009278">
        <w:tblPrEx>
          <w:tblCellMar>
            <w:top w:w="0" w:type="dxa"/>
            <w:left w:w="108" w:type="dxa"/>
            <w:bottom w:w="0" w:type="dxa"/>
            <w:right w:w="108" w:type="dxa"/>
          </w:tblCellMar>
        </w:tblPrEx>
        <w:trPr>
          <w:trHeight w:val="270" w:hRule="atLeast"/>
        </w:trPr>
        <w:tc>
          <w:tcPr>
            <w:tcW w:w="7389" w:type="dxa"/>
            <w:gridSpan w:val="5"/>
            <w:tcBorders>
              <w:top w:val="single" w:color="000000" w:sz="4" w:space="0"/>
              <w:left w:val="single" w:color="000000" w:sz="4" w:space="0"/>
              <w:bottom w:val="single" w:color="000000" w:sz="4" w:space="0"/>
              <w:right w:val="nil"/>
            </w:tcBorders>
            <w:noWrap w:val="0"/>
            <w:vAlign w:val="center"/>
          </w:tcPr>
          <w:p w14:paraId="0809B167">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4.机柜系统</w:t>
            </w:r>
          </w:p>
        </w:tc>
      </w:tr>
      <w:tr w14:paraId="1DB1AC5E">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C5F293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7D314EB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PDU</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0AADF96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输入电流32A,,输出12位10A+4位16A国标插座，≥16口国标</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24F6DDB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C17E63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r>
      <w:tr w14:paraId="2BC7E2E5">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5BFC8F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05A46EE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机柜供电线缆</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D2B48D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RVV3*6</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180E9DA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B1F7BF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r>
      <w:tr w14:paraId="2E5133FB">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C33AFC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3420959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工业连接器</w:t>
            </w:r>
          </w:p>
        </w:tc>
        <w:tc>
          <w:tcPr>
            <w:tcW w:w="4280" w:type="dxa"/>
            <w:tcBorders>
              <w:top w:val="single" w:color="000000" w:sz="4" w:space="0"/>
              <w:left w:val="single" w:color="000000" w:sz="4" w:space="0"/>
              <w:bottom w:val="single" w:color="000000" w:sz="4" w:space="0"/>
              <w:right w:val="single" w:color="000000" w:sz="4" w:space="0"/>
            </w:tcBorders>
            <w:noWrap/>
            <w:vAlign w:val="center"/>
          </w:tcPr>
          <w:p w14:paraId="3F6D27B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工业连接器</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28827FB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1C64F1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r>
      <w:tr w14:paraId="5605DC5B">
        <w:tblPrEx>
          <w:tblCellMar>
            <w:top w:w="0" w:type="dxa"/>
            <w:left w:w="108" w:type="dxa"/>
            <w:bottom w:w="0" w:type="dxa"/>
            <w:right w:w="108" w:type="dxa"/>
          </w:tblCellMar>
        </w:tblPrEx>
        <w:trPr>
          <w:trHeight w:val="285" w:hRule="atLeast"/>
        </w:trPr>
        <w:tc>
          <w:tcPr>
            <w:tcW w:w="7389" w:type="dxa"/>
            <w:gridSpan w:val="5"/>
            <w:tcBorders>
              <w:top w:val="single" w:color="000000" w:sz="4" w:space="0"/>
              <w:left w:val="single" w:color="000000" w:sz="4" w:space="0"/>
              <w:bottom w:val="single" w:color="000000" w:sz="4" w:space="0"/>
              <w:right w:val="nil"/>
            </w:tcBorders>
            <w:noWrap/>
            <w:vAlign w:val="center"/>
          </w:tcPr>
          <w:p w14:paraId="7BD3425E">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5.动环管理系统</w:t>
            </w:r>
          </w:p>
        </w:tc>
      </w:tr>
      <w:tr w14:paraId="682835AB">
        <w:tblPrEx>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nil"/>
              <w:right w:val="nil"/>
            </w:tcBorders>
            <w:noWrap w:val="0"/>
            <w:vAlign w:val="center"/>
          </w:tcPr>
          <w:p w14:paraId="584EA30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 </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E16EB4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动环系统</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C52E2A7">
            <w:pPr>
              <w:pStyle w:val="2"/>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对本机房供配电、UPS、空调、温湿度、漏水检测视频等设备的监控。接入其他位置2个机房实现三机房合一。</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1、动环系统软件本身需同时支持在windows和linux操作系统下运行，</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支持主流国产操作系统，需提供相关适配认证证书。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2、动环系统需提供相关软件著作权及第三方软件测试报告，报告需有明确单项功能测试说明。</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3、系统采用纯B/S技术架构，无需安装客户端，首页支持以全景式电子地图、3D、2D组态等多种形式进行机房呈现，支持用户分类查询及多机房切换，设备运行参数以弹窗形式呈现。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提供组件自定义工具，组件可包括供电、制冷、环境、PUE等统计组件，也包含视频轮巡等组件，满足大屏显示需求。</w:t>
            </w:r>
          </w:p>
          <w:p w14:paraId="18EE472F">
            <w:pPr>
              <w:pStyle w:val="2"/>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5、告警管理：系统应默认提供四级告警管理，可按告警分类、等级、时长等进行统计分析，以饼图、柱状图及列表进行可视化呈现。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支持现场撤布防模式、工程状态模式，支持告警翻转、告警延时、告警分级推送等设置。</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7、报表管理：系统需具备自定义报表功能及跨设备信号的对比曲线。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资料管理：系统可以按照机房，将现场的资料信息进行上传，且支持现场设备图片、工程图纸等资料上传保存，资料可与设备进行绑定，并通过设备数据查看界面直接查看该设备相关资料并进行浏览、下载。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9、自检功能：系统需具备自检功能，可以通过固定时间自动查询等方式检测系统、自检结果并能够通过短信方式输出；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联动管理：可实现设备本身或设备之间的关联操作、执行设定的控制命令，并可在系统内查看设置的联动规则列表。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11、资产管理：支持对系统中接入的设备进行资产信息管理，含厂家、型号、资产编码、合同编号、启用日期、运行时长、维保状态，停产状态等，并可通过报表快速查看设备状态，且可以进行系统内修改。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空调群控：系统需支持空调群控管理模块，可根据机房内空调制冷量与实际需求制冷量的关系，对现有空调进行分组，设置轮巡逻辑、主备逻辑等不同策略，实现对空调群组的整体管控。</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系统可提供自动、手动</w:t>
            </w:r>
            <w:r>
              <w:rPr>
                <w:rFonts w:hint="eastAsia" w:ascii="仿宋" w:hAnsi="仿宋" w:eastAsia="仿宋" w:cs="仿宋"/>
                <w:color w:val="auto"/>
                <w:kern w:val="0"/>
                <w:sz w:val="24"/>
                <w:szCs w:val="24"/>
                <w:lang w:val="en-US" w:eastAsia="zh-CN" w:bidi="ar"/>
              </w:rPr>
              <w:t>f</w:t>
            </w:r>
            <w:r>
              <w:rPr>
                <w:rFonts w:hint="eastAsia" w:ascii="仿宋" w:hAnsi="仿宋" w:eastAsia="仿宋" w:cs="仿宋"/>
                <w:color w:val="auto"/>
                <w:kern w:val="0"/>
                <w:sz w:val="24"/>
                <w:szCs w:val="24"/>
                <w:lang w:bidi="ar"/>
              </w:rPr>
              <w:t>两种方式将大量历史数据的快速导出、备份与恢复功能。</w:t>
            </w:r>
          </w:p>
          <w:p w14:paraId="0FE963EA">
            <w:pPr>
              <w:pStyle w:val="2"/>
              <w:widowControl/>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w:t>
            </w:r>
            <w:r>
              <w:rPr>
                <w:rFonts w:hint="eastAsia" w:ascii="仿宋" w:hAnsi="仿宋" w:eastAsia="仿宋" w:cs="仿宋"/>
                <w:color w:val="auto"/>
                <w:kern w:val="0"/>
                <w:sz w:val="24"/>
                <w:szCs w:val="24"/>
                <w:lang w:bidi="ar"/>
              </w:rPr>
              <w:t>按学校要求，与学校现有数据平台对接</w:t>
            </w:r>
            <w:r>
              <w:rPr>
                <w:rFonts w:hint="eastAsia" w:ascii="仿宋" w:hAnsi="仿宋" w:eastAsia="仿宋" w:cs="仿宋"/>
                <w:color w:val="auto"/>
                <w:kern w:val="0"/>
                <w:sz w:val="24"/>
                <w:szCs w:val="24"/>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9B994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5C8A7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PCS</w:t>
            </w:r>
          </w:p>
        </w:tc>
      </w:tr>
      <w:tr w14:paraId="716BD9D7">
        <w:tblPrEx>
          <w:tblCellMar>
            <w:top w:w="0" w:type="dxa"/>
            <w:left w:w="108" w:type="dxa"/>
            <w:bottom w:w="0" w:type="dxa"/>
            <w:right w:w="108" w:type="dxa"/>
          </w:tblCellMar>
        </w:tblPrEx>
        <w:trPr>
          <w:trHeight w:val="730" w:hRule="atLeast"/>
        </w:trPr>
        <w:tc>
          <w:tcPr>
            <w:tcW w:w="457" w:type="dxa"/>
            <w:tcBorders>
              <w:top w:val="single" w:color="000000" w:sz="4" w:space="0"/>
              <w:left w:val="single" w:color="000000" w:sz="4" w:space="0"/>
              <w:bottom w:val="nil"/>
              <w:right w:val="nil"/>
            </w:tcBorders>
            <w:noWrap w:val="0"/>
            <w:vAlign w:val="center"/>
          </w:tcPr>
          <w:p w14:paraId="68BFE49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 </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29E682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硬盘录像机</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342B8B2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络带宽接入≥128Mbps,储存≥128Mbps,转发≥128Mbps；网络视频接入≥16路；IPC分辨率4K/6M/5M/4M/3M/1080P/1.3M/720P；解码能力2×4K/4×4M/8×1080P/16×720P；1路VGA，1路HDMI，支持VGA/HDMI视频同源输出；最大支持16路回放；视频压缩标准H265/H.264；4个内置SATA接口，支持10T、SSD；16个百兆带POE供电以太网口，1个千兆以太网口；1个前置USB2.0接口/1个后置USB3.0接口；1路,支持IPC音频输入/1路,支持语音对讲输出；报警接口8进2出，其中1路继电器输出，1路12V1A ctrl输出；1个RS-232/1个RS-485；1个电源接口，AC90V~264V 50+2% Hz,硬盘</w:t>
            </w:r>
            <w:r>
              <w:rPr>
                <w:rFonts w:hint="eastAsia" w:ascii="仿宋" w:hAnsi="仿宋" w:eastAsia="仿宋" w:cs="仿宋"/>
                <w:color w:val="auto"/>
                <w:sz w:val="24"/>
                <w:szCs w:val="24"/>
              </w:rPr>
              <w:t>≧6T</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486A19B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EAE951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PCS</w:t>
            </w:r>
          </w:p>
        </w:tc>
      </w:tr>
      <w:tr w14:paraId="0B67CD20">
        <w:tblPrEx>
          <w:tblCellMar>
            <w:top w:w="0" w:type="dxa"/>
            <w:left w:w="108" w:type="dxa"/>
            <w:bottom w:w="0" w:type="dxa"/>
            <w:right w:w="108" w:type="dxa"/>
          </w:tblCellMar>
        </w:tblPrEx>
        <w:trPr>
          <w:trHeight w:val="540" w:hRule="atLeast"/>
        </w:trPr>
        <w:tc>
          <w:tcPr>
            <w:tcW w:w="457" w:type="dxa"/>
            <w:tcBorders>
              <w:top w:val="single" w:color="000000" w:sz="4" w:space="0"/>
              <w:left w:val="single" w:color="000000" w:sz="4" w:space="0"/>
              <w:bottom w:val="nil"/>
              <w:right w:val="nil"/>
            </w:tcBorders>
            <w:noWrap w:val="0"/>
            <w:vAlign w:val="center"/>
          </w:tcPr>
          <w:p w14:paraId="3CD8E65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 </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01CFEA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网络半球摄像机</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100176B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POE供电,≥400万1/2.8”CMOS,镜头焦距:3.6mm，带拾音</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0AD0F32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D6C468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PCS</w:t>
            </w:r>
          </w:p>
        </w:tc>
      </w:tr>
      <w:tr w14:paraId="5C634A30">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nil"/>
              <w:right w:val="nil"/>
            </w:tcBorders>
            <w:noWrap w:val="0"/>
            <w:vAlign w:val="center"/>
          </w:tcPr>
          <w:p w14:paraId="3419582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 </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048EB7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管理电脑</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6B2C732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1、CPU：综合性能≧AMD R7-7600X 或 ≧i5-13400F；</w:t>
            </w:r>
          </w:p>
          <w:p w14:paraId="43E6164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2、内存：综合性能≧DDR5 6400MHZ，容量≧16GB；</w:t>
            </w:r>
          </w:p>
          <w:p w14:paraId="0FE8144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3、显卡：综合性能≧NVIDIA RTX3060-12G；</w:t>
            </w:r>
          </w:p>
          <w:p w14:paraId="591DD16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4、硬盘：≧ 1T，支持PCIe4.0，固态硬盘；</w:t>
            </w:r>
          </w:p>
          <w:p w14:paraId="5C025E6D">
            <w:pPr>
              <w:widowControl/>
              <w:jc w:val="left"/>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5、显示器：屏幕分辨率≧1920×1080；可升降</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27寸</w:t>
            </w:r>
          </w:p>
          <w:p w14:paraId="4B0E3B3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6、接口：≧2个typeC，≧1个USB3.2；</w:t>
            </w:r>
          </w:p>
          <w:p w14:paraId="19141803">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8、配备原装蓝牙鼠标；</w:t>
            </w:r>
          </w:p>
          <w:p w14:paraId="09705EE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9、集成蓝牙、WIFI 6模块</w:t>
            </w:r>
          </w:p>
          <w:p w14:paraId="37C488E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10、预装正版Windows11。</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47A9B47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FF3271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r>
      <w:tr w14:paraId="009EE1FF">
        <w:tblPrEx>
          <w:tblCellMar>
            <w:top w:w="0" w:type="dxa"/>
            <w:left w:w="108" w:type="dxa"/>
            <w:bottom w:w="0" w:type="dxa"/>
            <w:right w:w="108" w:type="dxa"/>
          </w:tblCellMar>
        </w:tblPrEx>
        <w:trPr>
          <w:trHeight w:val="285" w:hRule="atLeast"/>
        </w:trPr>
        <w:tc>
          <w:tcPr>
            <w:tcW w:w="7389" w:type="dxa"/>
            <w:gridSpan w:val="5"/>
            <w:tcBorders>
              <w:top w:val="single" w:color="000000" w:sz="4" w:space="0"/>
              <w:left w:val="single" w:color="000000" w:sz="4" w:space="0"/>
              <w:bottom w:val="single" w:color="000000" w:sz="4" w:space="0"/>
              <w:right w:val="nil"/>
            </w:tcBorders>
            <w:noWrap/>
            <w:vAlign w:val="center"/>
          </w:tcPr>
          <w:p w14:paraId="768E3BEA">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6.机房气体消防系统及玻璃隔断</w:t>
            </w:r>
          </w:p>
        </w:tc>
      </w:tr>
      <w:tr w14:paraId="5BC3D93F">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A69DE3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99BF00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火灾报警控制器</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FA40F4E">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火灾报警控制器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325A0D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476AB8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r>
      <w:tr w14:paraId="588E93C5">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01D92A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7DFECA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点型光电感烟火灾探测器</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84309E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点型光电感烟火灾探测器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A7333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7182A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r>
      <w:tr w14:paraId="71B43FB7">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74406B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7CDE36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点型感温火灾探测器（A2）</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4143267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点型感温火灾探测器（A2）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43EB1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BFF437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r>
      <w:tr w14:paraId="2022E0E4">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CDC55F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FFC7EB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探测器底座</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3A4F4DEE">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探测器底座</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5F0D6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AB657F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r>
      <w:tr w14:paraId="628AFBE8">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936CF5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443766E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火灾声光警报器</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5A9D268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火灾声光警报器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999D4C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DA64CC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r>
      <w:tr w14:paraId="29BAE5BE">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4CFC52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ECD175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底座</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95D776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底座</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C390A7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EF9130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r>
      <w:tr w14:paraId="10DD6B3E">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9C7F83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E4DBB5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紧急启停按钮</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13EFCBA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紧急启停按钮</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69AA8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999F6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r>
      <w:tr w14:paraId="2C1EAADD">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91F175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E33EDC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气体释放显示灯</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1E70F0C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气体释放显示灯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5D1AE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776371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r>
      <w:tr w14:paraId="45912655">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F931CF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948B8D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柜式七氟丙烷气体灭火装置</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1FCB8F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120L柜式七氟丙烷气体灭火装置</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1DCDE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A20985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r>
      <w:tr w14:paraId="75A9ABE4">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86C137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6545DD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七氟丙烷药剂</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412B38F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七氟丙烷药剂</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7093C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A6C76E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公斤</w:t>
            </w:r>
          </w:p>
        </w:tc>
      </w:tr>
      <w:tr w14:paraId="55FFCD8F">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794BC0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85807C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信号电源线</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5414581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RVS2*1.5mm2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CA3311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89A2EB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m</w:t>
            </w:r>
          </w:p>
        </w:tc>
      </w:tr>
      <w:tr w14:paraId="1DF2D002">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44368A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E39163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穿线管</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6C757F4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KBG20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B1DEA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6C201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m</w:t>
            </w:r>
          </w:p>
        </w:tc>
      </w:tr>
      <w:tr w14:paraId="153A457F">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3F8EB7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527493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泄压阀</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BCE86C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0.25平方米</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CBA93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962A0C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r>
      <w:tr w14:paraId="5E864B83">
        <w:tblPrEx>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35596E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9083F7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防火玻璃隔断</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95EC5B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12mm防火玻璃隔断</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F1C17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573C44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平米</w:t>
            </w:r>
          </w:p>
        </w:tc>
      </w:tr>
      <w:tr w14:paraId="285AF2C7">
        <w:tblPrEx>
          <w:tblCellMar>
            <w:top w:w="0" w:type="dxa"/>
            <w:left w:w="108" w:type="dxa"/>
            <w:bottom w:w="0" w:type="dxa"/>
            <w:right w:w="108" w:type="dxa"/>
          </w:tblCellMar>
        </w:tblPrEx>
        <w:trPr>
          <w:trHeight w:val="270" w:hRule="atLeast"/>
        </w:trPr>
        <w:tc>
          <w:tcPr>
            <w:tcW w:w="7389" w:type="dxa"/>
            <w:gridSpan w:val="5"/>
            <w:tcBorders>
              <w:top w:val="single" w:color="000000" w:sz="4" w:space="0"/>
              <w:left w:val="single" w:color="000000" w:sz="4" w:space="0"/>
              <w:bottom w:val="single" w:color="000000" w:sz="4" w:space="0"/>
              <w:right w:val="nil"/>
            </w:tcBorders>
            <w:noWrap w:val="0"/>
            <w:vAlign w:val="center"/>
          </w:tcPr>
          <w:p w14:paraId="53D13EBC">
            <w:pPr>
              <w:widowControl/>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7、综合布线改造</w:t>
            </w:r>
          </w:p>
        </w:tc>
      </w:tr>
      <w:tr w14:paraId="38B788E5">
        <w:tblPrEx>
          <w:tblCellMar>
            <w:top w:w="0" w:type="dxa"/>
            <w:left w:w="108" w:type="dxa"/>
            <w:bottom w:w="0" w:type="dxa"/>
            <w:right w:w="108" w:type="dxa"/>
          </w:tblCellMar>
        </w:tblPrEx>
        <w:trPr>
          <w:trHeight w:val="10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A4FE511">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A8B308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原机房光缆</w:t>
            </w:r>
            <w:r>
              <w:rPr>
                <w:rFonts w:hint="eastAsia" w:ascii="仿宋" w:hAnsi="仿宋" w:eastAsia="仿宋" w:cs="仿宋"/>
                <w:color w:val="auto"/>
                <w:sz w:val="24"/>
                <w:szCs w:val="24"/>
              </w:rPr>
              <w:t>机柜、</w:t>
            </w:r>
            <w:r>
              <w:rPr>
                <w:rFonts w:hint="eastAsia" w:ascii="仿宋" w:hAnsi="仿宋" w:eastAsia="仿宋" w:cs="仿宋"/>
                <w:color w:val="auto"/>
                <w:kern w:val="0"/>
                <w:sz w:val="24"/>
                <w:szCs w:val="24"/>
                <w:lang w:bidi="ar"/>
              </w:rPr>
              <w:t>桥架拆除</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BD036A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拆除原有光缆机柜、光缆接续盒、桥架等</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EFB0EB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8F8822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14:paraId="599AAE79">
        <w:tblPrEx>
          <w:tblCellMar>
            <w:top w:w="0" w:type="dxa"/>
            <w:left w:w="108" w:type="dxa"/>
            <w:bottom w:w="0" w:type="dxa"/>
            <w:right w:w="108" w:type="dxa"/>
          </w:tblCellMar>
        </w:tblPrEx>
        <w:trPr>
          <w:trHeight w:val="5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F0FE80F">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49FDF7D5">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光缆铺设和整理</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0261A778">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对光缆进行重新梳理、重新铺设、光纤熔接、对接等</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20E9E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4C7544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14:paraId="311CAF90">
        <w:tblPrEx>
          <w:tblCellMar>
            <w:top w:w="0" w:type="dxa"/>
            <w:left w:w="108" w:type="dxa"/>
            <w:bottom w:w="0" w:type="dxa"/>
            <w:right w:w="108" w:type="dxa"/>
          </w:tblCellMar>
        </w:tblPrEx>
        <w:trPr>
          <w:trHeight w:val="285" w:hRule="atLeast"/>
        </w:trPr>
        <w:tc>
          <w:tcPr>
            <w:tcW w:w="7389" w:type="dxa"/>
            <w:gridSpan w:val="5"/>
            <w:tcBorders>
              <w:top w:val="single" w:color="000000" w:sz="4" w:space="0"/>
              <w:left w:val="single" w:color="000000" w:sz="4" w:space="0"/>
              <w:bottom w:val="single" w:color="000000" w:sz="4" w:space="0"/>
              <w:right w:val="single" w:color="000000" w:sz="4" w:space="0"/>
            </w:tcBorders>
            <w:noWrap w:val="0"/>
            <w:vAlign w:val="center"/>
          </w:tcPr>
          <w:p w14:paraId="1C3AE76D">
            <w:pPr>
              <w:widowControl/>
              <w:jc w:val="left"/>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8、机房环境改造</w:t>
            </w:r>
          </w:p>
        </w:tc>
      </w:tr>
      <w:tr w14:paraId="636838F4">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48CCDA6">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1</w:t>
            </w:r>
          </w:p>
        </w:tc>
        <w:tc>
          <w:tcPr>
            <w:tcW w:w="1383" w:type="dxa"/>
            <w:tcBorders>
              <w:top w:val="single" w:color="000000" w:sz="4" w:space="0"/>
              <w:left w:val="nil"/>
              <w:bottom w:val="single" w:color="000000" w:sz="4" w:space="0"/>
              <w:right w:val="nil"/>
            </w:tcBorders>
            <w:noWrap w:val="0"/>
            <w:vAlign w:val="center"/>
          </w:tcPr>
          <w:p w14:paraId="7F41DC06">
            <w:pPr>
              <w:widowControl/>
              <w:jc w:val="left"/>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原机房设备拆除</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F6E96F9">
            <w:pPr>
              <w:widowControl/>
              <w:jc w:val="left"/>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拆除原有精密空调内外机2套，UPS1套，配电柜1套，消防气体灭火3套，监控摄像头3个，机房动环3套，原有玻璃隔断，灯具17套等。</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A404DF">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203A584">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项</w:t>
            </w:r>
          </w:p>
        </w:tc>
      </w:tr>
      <w:tr w14:paraId="47C16E83">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C932146">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2</w:t>
            </w:r>
          </w:p>
        </w:tc>
        <w:tc>
          <w:tcPr>
            <w:tcW w:w="1383" w:type="dxa"/>
            <w:tcBorders>
              <w:top w:val="single" w:color="000000" w:sz="4" w:space="0"/>
              <w:left w:val="nil"/>
              <w:bottom w:val="single" w:color="000000" w:sz="4" w:space="0"/>
              <w:right w:val="nil"/>
            </w:tcBorders>
            <w:noWrap w:val="0"/>
            <w:vAlign w:val="center"/>
          </w:tcPr>
          <w:p w14:paraId="7B20F9AC">
            <w:pPr>
              <w:widowControl/>
              <w:jc w:val="left"/>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机房配电</w:t>
            </w:r>
          </w:p>
        </w:tc>
        <w:tc>
          <w:tcPr>
            <w:tcW w:w="4280" w:type="dxa"/>
            <w:tcBorders>
              <w:top w:val="single" w:color="000000" w:sz="4" w:space="0"/>
              <w:left w:val="single" w:color="000000" w:sz="4" w:space="0"/>
              <w:bottom w:val="single" w:color="000000" w:sz="4" w:space="0"/>
              <w:right w:val="single" w:color="000000" w:sz="4" w:space="0"/>
            </w:tcBorders>
            <w:noWrap w:val="0"/>
            <w:vAlign w:val="top"/>
          </w:tcPr>
          <w:p w14:paraId="0D6C3169">
            <w:pPr>
              <w:widowControl/>
              <w:jc w:val="left"/>
              <w:textAlignment w:val="top"/>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1、LED平板灯600*1200；10套</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2、灯具线路改造BV-2*1.5mm</w:t>
            </w:r>
            <w:r>
              <w:rPr>
                <w:rStyle w:val="6"/>
                <w:rFonts w:hint="eastAsia" w:ascii="仿宋" w:hAnsi="仿宋" w:eastAsia="仿宋" w:cs="仿宋"/>
                <w:color w:val="auto"/>
                <w:sz w:val="24"/>
                <w:szCs w:val="24"/>
                <w:lang w:bidi="ar"/>
              </w:rPr>
              <w:t>2</w:t>
            </w:r>
            <w:r>
              <w:rPr>
                <w:rStyle w:val="7"/>
                <w:rFonts w:hint="eastAsia" w:ascii="仿宋" w:hAnsi="仿宋" w:eastAsia="仿宋" w:cs="仿宋"/>
                <w:color w:val="auto"/>
                <w:sz w:val="24"/>
                <w:szCs w:val="24"/>
                <w:lang w:bidi="ar"/>
              </w:rPr>
              <w:t>，300米</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CABD4B">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F42422D">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项</w:t>
            </w:r>
          </w:p>
        </w:tc>
      </w:tr>
      <w:tr w14:paraId="1BE5C3F8">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37D4272">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3</w:t>
            </w:r>
          </w:p>
        </w:tc>
        <w:tc>
          <w:tcPr>
            <w:tcW w:w="1383" w:type="dxa"/>
            <w:tcBorders>
              <w:top w:val="single" w:color="000000" w:sz="4" w:space="0"/>
              <w:left w:val="nil"/>
              <w:bottom w:val="single" w:color="000000" w:sz="4" w:space="0"/>
              <w:right w:val="nil"/>
            </w:tcBorders>
            <w:noWrap w:val="0"/>
            <w:vAlign w:val="center"/>
          </w:tcPr>
          <w:p w14:paraId="7B78D025">
            <w:pPr>
              <w:widowControl/>
              <w:jc w:val="left"/>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彩钢板墙面</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3C23C3B5">
            <w:pPr>
              <w:widowControl/>
              <w:jc w:val="left"/>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1200*2600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3D5EA4">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120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811EE7">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平方</w:t>
            </w:r>
          </w:p>
        </w:tc>
      </w:tr>
      <w:tr w14:paraId="5601F974">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186E5E1">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4</w:t>
            </w:r>
          </w:p>
        </w:tc>
        <w:tc>
          <w:tcPr>
            <w:tcW w:w="1383" w:type="dxa"/>
            <w:tcBorders>
              <w:top w:val="single" w:color="000000" w:sz="4" w:space="0"/>
              <w:left w:val="nil"/>
              <w:bottom w:val="single" w:color="000000" w:sz="4" w:space="0"/>
              <w:right w:val="nil"/>
            </w:tcBorders>
            <w:noWrap w:val="0"/>
            <w:vAlign w:val="center"/>
          </w:tcPr>
          <w:p w14:paraId="4C2F2447">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机房清洁</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710704BB">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对机房墙面、地板进行清洁、修补等</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E2CA0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BF4BB9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14:paraId="40E8457E">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750D7B4">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5</w:t>
            </w:r>
          </w:p>
        </w:tc>
        <w:tc>
          <w:tcPr>
            <w:tcW w:w="1383" w:type="dxa"/>
            <w:tcBorders>
              <w:top w:val="single" w:color="000000" w:sz="4" w:space="0"/>
              <w:left w:val="nil"/>
              <w:bottom w:val="single" w:color="000000" w:sz="4" w:space="0"/>
              <w:right w:val="nil"/>
            </w:tcBorders>
            <w:noWrap w:val="0"/>
            <w:vAlign w:val="center"/>
          </w:tcPr>
          <w:p w14:paraId="60142E83">
            <w:pPr>
              <w:widowControl/>
              <w:jc w:val="left"/>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辅材</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C404586">
            <w:pPr>
              <w:widowControl/>
              <w:jc w:val="left"/>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线缆、插排等</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346A4C">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7F6EE14">
            <w:pPr>
              <w:widowControl/>
              <w:jc w:val="center"/>
              <w:textAlignment w:val="center"/>
              <w:rPr>
                <w:rFonts w:hint="eastAsia" w:ascii="仿宋" w:hAnsi="仿宋" w:eastAsia="仿宋" w:cs="仿宋"/>
                <w:color w:val="auto"/>
                <w:kern w:val="0"/>
                <w:sz w:val="24"/>
                <w:szCs w:val="24"/>
                <w:highlight w:val="green"/>
                <w:lang w:bidi="ar"/>
              </w:rPr>
            </w:pPr>
            <w:r>
              <w:rPr>
                <w:rFonts w:hint="eastAsia" w:ascii="仿宋" w:hAnsi="仿宋" w:eastAsia="仿宋" w:cs="仿宋"/>
                <w:color w:val="auto"/>
                <w:kern w:val="0"/>
                <w:sz w:val="24"/>
                <w:szCs w:val="24"/>
                <w:lang w:bidi="ar"/>
              </w:rPr>
              <w:t>批</w:t>
            </w:r>
          </w:p>
        </w:tc>
      </w:tr>
    </w:tbl>
    <w:p w14:paraId="4B40E28C">
      <w:pPr>
        <w:spacing w:line="560" w:lineRule="exact"/>
        <w:rPr>
          <w:rFonts w:hint="eastAsia" w:ascii="仿宋" w:hAnsi="仿宋" w:eastAsia="仿宋" w:cs="仿宋"/>
          <w:b/>
          <w:bCs/>
          <w:color w:val="auto"/>
          <w:sz w:val="24"/>
          <w:szCs w:val="24"/>
        </w:rPr>
      </w:pPr>
    </w:p>
    <w:p w14:paraId="17FA4205">
      <w:pPr>
        <w:spacing w:line="560" w:lineRule="exact"/>
        <w:rPr>
          <w:rFonts w:hint="eastAsia" w:ascii="仿宋" w:hAnsi="仿宋" w:eastAsia="仿宋" w:cs="仿宋"/>
          <w:b/>
          <w:bCs/>
          <w:color w:val="auto"/>
          <w:sz w:val="24"/>
          <w:szCs w:val="24"/>
        </w:rPr>
      </w:pPr>
    </w:p>
    <w:p w14:paraId="39FBCC54">
      <w:pPr>
        <w:spacing w:line="560" w:lineRule="exact"/>
        <w:rPr>
          <w:rFonts w:hint="eastAsia" w:ascii="仿宋" w:hAnsi="仿宋" w:eastAsia="仿宋" w:cs="仿宋"/>
          <w:b/>
          <w:bCs/>
          <w:color w:val="auto"/>
          <w:sz w:val="24"/>
          <w:szCs w:val="24"/>
        </w:rPr>
      </w:pPr>
      <w:bookmarkStart w:id="0" w:name="_GoBack"/>
      <w:bookmarkEnd w:id="0"/>
      <w:r>
        <w:rPr>
          <w:rFonts w:hint="eastAsia" w:ascii="仿宋" w:hAnsi="仿宋" w:eastAsia="仿宋" w:cs="仿宋"/>
          <w:b/>
          <w:bCs/>
          <w:color w:val="auto"/>
          <w:sz w:val="24"/>
          <w:szCs w:val="24"/>
        </w:rPr>
        <w:t>（二）服务期限及要求：</w:t>
      </w:r>
    </w:p>
    <w:p w14:paraId="65C4E9A0">
      <w:pPr>
        <w:spacing w:line="480" w:lineRule="exact"/>
        <w:ind w:left="420" w:leftChars="20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交货安装期：合同签订之日起10天；</w:t>
      </w:r>
    </w:p>
    <w:p w14:paraId="02D4B2E7">
      <w:pPr>
        <w:spacing w:line="480" w:lineRule="exact"/>
        <w:ind w:left="420" w:leftChars="20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w:t>
      </w:r>
      <w:r>
        <w:rPr>
          <w:rFonts w:hint="eastAsia" w:ascii="仿宋" w:hAnsi="仿宋" w:eastAsia="仿宋" w:cs="仿宋"/>
          <w:color w:val="auto"/>
          <w:sz w:val="24"/>
          <w:szCs w:val="24"/>
        </w:rPr>
        <w:t>期：自验收合格之日起5年</w:t>
      </w:r>
      <w:r>
        <w:rPr>
          <w:rFonts w:hint="eastAsia" w:ascii="仿宋" w:hAnsi="仿宋" w:eastAsia="仿宋" w:cs="仿宋"/>
          <w:color w:val="auto"/>
          <w:sz w:val="24"/>
          <w:szCs w:val="24"/>
          <w:lang w:val="en-US" w:eastAsia="zh-CN"/>
        </w:rPr>
        <w:t>；</w:t>
      </w:r>
    </w:p>
    <w:p w14:paraId="448F1461">
      <w:pPr>
        <w:spacing w:line="480" w:lineRule="exact"/>
        <w:ind w:left="420" w:leftChars="20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运维期限：自验收合格之日起5年</w:t>
      </w:r>
      <w:r>
        <w:rPr>
          <w:rFonts w:hint="eastAsia" w:ascii="仿宋" w:hAnsi="仿宋" w:eastAsia="仿宋" w:cs="仿宋"/>
          <w:color w:val="auto"/>
          <w:sz w:val="24"/>
          <w:szCs w:val="24"/>
          <w:lang w:eastAsia="zh-CN"/>
        </w:rPr>
        <w:t>。</w:t>
      </w:r>
    </w:p>
    <w:p w14:paraId="2A16F13F">
      <w:pPr>
        <w:spacing w:line="480" w:lineRule="exact"/>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2、按采购人指定地点安装、调试相关设备。</w:t>
      </w:r>
    </w:p>
    <w:p w14:paraId="480B80BA">
      <w:pPr>
        <w:spacing w:line="480" w:lineRule="exact"/>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3、提供定期设备巡检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运维</w:t>
      </w:r>
      <w:r>
        <w:rPr>
          <w:rFonts w:hint="eastAsia" w:ascii="仿宋" w:hAnsi="仿宋" w:eastAsia="仿宋" w:cs="仿宋"/>
          <w:color w:val="auto"/>
          <w:sz w:val="24"/>
          <w:szCs w:val="24"/>
        </w:rPr>
        <w:t>服务，</w:t>
      </w:r>
      <w:r>
        <w:rPr>
          <w:rFonts w:hint="eastAsia" w:ascii="仿宋" w:hAnsi="仿宋" w:eastAsia="仿宋" w:cs="仿宋"/>
          <w:color w:val="auto"/>
          <w:kern w:val="0"/>
          <w:sz w:val="24"/>
          <w:szCs w:val="24"/>
          <w:lang w:bidi="ar"/>
        </w:rPr>
        <w:t>≥</w:t>
      </w:r>
      <w:r>
        <w:rPr>
          <w:rFonts w:hint="eastAsia" w:ascii="仿宋" w:hAnsi="仿宋" w:eastAsia="仿宋" w:cs="仿宋"/>
          <w:color w:val="auto"/>
          <w:sz w:val="24"/>
          <w:szCs w:val="24"/>
        </w:rPr>
        <w:t>1次/2个月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内容包括且不限于更换空调滤网、冲洗空调室外机、系统升级等</w:t>
      </w:r>
      <w:r>
        <w:rPr>
          <w:rFonts w:hint="eastAsia" w:ascii="仿宋" w:hAnsi="仿宋" w:eastAsia="仿宋" w:cs="仿宋"/>
          <w:color w:val="auto"/>
          <w:sz w:val="24"/>
          <w:szCs w:val="24"/>
        </w:rPr>
        <w:t>。</w:t>
      </w:r>
    </w:p>
    <w:p w14:paraId="4D0FB9E0">
      <w:pPr>
        <w:spacing w:line="480" w:lineRule="exact"/>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4、中标方所供的货物必须是双方招投标文件规定的全新、未使用的原装产品，并保证所供货物附件齐全且能够独立正常运行，因缺少附件及质量问题而发生的任何损失由中标方负责。</w:t>
      </w:r>
    </w:p>
    <w:p w14:paraId="00EEA5BB">
      <w:pPr>
        <w:spacing w:line="480" w:lineRule="exact"/>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5、在保质期内因设备本身的质量问题，中标方负责免费修理、更换零部件或退换，并须对设备出现的有关技术性问题或安全问题负责处理、解决。</w:t>
      </w:r>
    </w:p>
    <w:p w14:paraId="685533F7">
      <w:pPr>
        <w:spacing w:line="480" w:lineRule="exact"/>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6、设备出现故障时，应在接到故障申告后24小时内解决。</w:t>
      </w:r>
    </w:p>
    <w:p w14:paraId="745767B2">
      <w:pPr>
        <w:spacing w:line="480" w:lineRule="exact"/>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7、项目升级改造涉及部分符合当地消防、安全部门检查要求，如有不符合地方，在规定时间内无条件完成整改。</w:t>
      </w:r>
    </w:p>
    <w:p w14:paraId="36529165">
      <w:r>
        <w:rPr>
          <w:rFonts w:hint="eastAsia" w:ascii="仿宋" w:hAnsi="仿宋" w:eastAsia="仿宋" w:cs="仿宋"/>
          <w:color w:val="auto"/>
          <w:sz w:val="24"/>
          <w:szCs w:val="24"/>
        </w:rPr>
        <w:t>8、若服务期内有出台新的法律法规和服务标准，投标人与采购人协商修改服务协议或按照新的法律法规和服务标准执行。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MGVhMzNhOGJlY2JhYTlmNTJiOTEwZjc2ZWExZGUifQ=="/>
  </w:docVars>
  <w:rsids>
    <w:rsidRoot w:val="53D914DD"/>
    <w:rsid w:val="53D9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cs="Times New Roman"/>
    </w:rPr>
  </w:style>
  <w:style w:type="paragraph" w:styleId="3">
    <w:name w:val="Plain Text"/>
    <w:basedOn w:val="1"/>
    <w:qFormat/>
    <w:uiPriority w:val="0"/>
    <w:rPr>
      <w:rFonts w:ascii="宋体" w:hAnsi="Times New Roman" w:cs="Times New Roman"/>
      <w:sz w:val="24"/>
    </w:rPr>
  </w:style>
  <w:style w:type="character" w:customStyle="1" w:styleId="6">
    <w:name w:val="font151"/>
    <w:qFormat/>
    <w:uiPriority w:val="0"/>
    <w:rPr>
      <w:rFonts w:hint="eastAsia" w:ascii="宋体" w:hAnsi="宋体" w:eastAsia="宋体" w:cs="宋体"/>
      <w:color w:val="000000"/>
      <w:sz w:val="22"/>
      <w:szCs w:val="22"/>
      <w:u w:val="none"/>
      <w:vertAlign w:val="superscript"/>
    </w:rPr>
  </w:style>
  <w:style w:type="character" w:customStyle="1" w:styleId="7">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2024-07-26T11:22:00Z</dcterms:created>
  <dc:creator>陕西中技招标有限公司</dc:creator>
  <cp:lastModifiedBy>陕西中技招标有限公司</cp:lastModifiedBy>
  <dcterms:modified xsi:type="dcterms:W3CDTF">2024-07-26T11:22:55Z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5A13328F0F9849D282707DBA47688E60_11</vt:lpwstr>
  </property>
</Properties>
</file>