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2.具有良好的商业信誉和健全的财务会计制度（提供2022 或2023年度财务审计报告或开标前6个月内银行资信证明或财政部门认可的政府采购专业担保机构出具的投标担保函）；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
          <w:color w:val="auto"/>
          <w:kern w:val="0"/>
          <w:sz w:val="24"/>
          <w:szCs w:val="24"/>
          <w:lang w:val="en-US" w:eastAsia="zh-CN" w:bidi="ar"/>
        </w:rPr>
        <w:t>；</w:t>
      </w:r>
    </w:p>
    <w:p>
      <w:pPr>
        <w:pStyle w:val="11"/>
        <w:ind w:left="0" w:leftChars="0" w:firstLine="0" w:firstLineChars="0"/>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7.供应商需具有人力资源服务许可证及劳务派遣经营许可证；</w:t>
      </w:r>
    </w:p>
    <w:p>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8.本项目为专门面向中小微企业采购的采购项目（供应商出具《中小型企业声明函》，并对声明的真实性负责）；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9</w:t>
      </w:r>
      <w:bookmarkStart w:id="72" w:name="_GoBack"/>
      <w:bookmarkEnd w:id="72"/>
      <w:r>
        <w:rPr>
          <w:rFonts w:hint="eastAsia" w:ascii="仿宋" w:hAnsi="仿宋" w:cs="仿宋"/>
          <w:szCs w:val="24"/>
          <w:lang w:val="en-US" w:eastAsia="zh-CN"/>
        </w:rPr>
        <w:t>.本项目不接受联合体磋商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7"/>
        <w:rPr>
          <w:rFonts w:hint="eastAsia" w:ascii="仿宋" w:hAnsi="仿宋" w:eastAsia="仿宋" w:cs="仿宋"/>
          <w:color w:val="36363D"/>
        </w:rPr>
      </w:pPr>
    </w:p>
    <w:p>
      <w:pPr>
        <w:pStyle w:val="7"/>
        <w:rPr>
          <w:rFonts w:hint="eastAsia" w:ascii="仿宋" w:hAnsi="仿宋" w:eastAsia="仿宋" w:cs="仿宋"/>
          <w:color w:val="36363D"/>
        </w:rPr>
      </w:pPr>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2076"/>
      <w:bookmarkStart w:id="1" w:name="_Toc9313"/>
      <w:bookmarkStart w:id="2" w:name="_Toc17494"/>
      <w:bookmarkStart w:id="3" w:name="_Toc21415"/>
      <w:bookmarkStart w:id="4" w:name="_Toc19440"/>
      <w:bookmarkStart w:id="5" w:name="_Toc7795"/>
      <w:bookmarkStart w:id="6" w:name="_Toc5759"/>
      <w:bookmarkStart w:id="7" w:name="_Toc21200"/>
      <w:bookmarkStart w:id="8" w:name="_Toc27886"/>
      <w:bookmarkStart w:id="9" w:name="_Toc25776"/>
      <w:bookmarkStart w:id="10" w:name="_Toc9245"/>
      <w:bookmarkStart w:id="11" w:name="_Toc6704"/>
      <w:bookmarkStart w:id="12" w:name="_Toc7604"/>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5"/>
      <w:bookmarkStart w:id="14" w:name="_Toc20620"/>
      <w:bookmarkStart w:id="15" w:name="_Toc249"/>
      <w:bookmarkStart w:id="16" w:name="_Toc21467"/>
      <w:bookmarkStart w:id="17" w:name="_Toc27860"/>
      <w:bookmarkStart w:id="18" w:name="_Toc14555"/>
      <w:bookmarkStart w:id="19" w:name="_Toc10566"/>
      <w:bookmarkStart w:id="20" w:name="_Toc9655"/>
      <w:bookmarkStart w:id="21" w:name="_Toc5390"/>
      <w:bookmarkStart w:id="22" w:name="_Toc29152"/>
      <w:bookmarkStart w:id="23" w:name="_Toc6501"/>
      <w:bookmarkStart w:id="24" w:name="_Toc959"/>
      <w:bookmarkStart w:id="25" w:name="_Toc7020"/>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具有良好的商业信誉和健全的财务会计制度（提供2022 或2023年度财务审计报告或开标前6个月内银行资信证明或财政部门认可的政府采购专业担保机构出具的投标担保函）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910"/>
      <w:bookmarkStart w:id="27" w:name="_Toc13516"/>
      <w:bookmarkStart w:id="28" w:name="_Toc31455"/>
      <w:bookmarkStart w:id="29" w:name="_Toc13195"/>
      <w:bookmarkStart w:id="30" w:name="_Toc10778"/>
      <w:bookmarkStart w:id="31" w:name="_Toc30477"/>
      <w:bookmarkStart w:id="32" w:name="_Toc4788"/>
      <w:bookmarkStart w:id="33" w:name="_Toc27097"/>
      <w:bookmarkStart w:id="34" w:name="_Toc13233"/>
      <w:bookmarkStart w:id="35" w:name="_Toc5468"/>
      <w:bookmarkStart w:id="36" w:name="_Toc15615"/>
      <w:bookmarkStart w:id="37" w:name="_Toc20375"/>
      <w:bookmarkStart w:id="38" w:name="_Toc7791"/>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rPr>
          <w:rFonts w:hint="eastAsia" w:ascii="仿宋" w:hAnsi="仿宋" w:cs="仿宋"/>
          <w:spacing w:val="4"/>
          <w:u w:val="single"/>
        </w:rPr>
      </w:pPr>
      <w:r>
        <w:rPr>
          <w:rFonts w:hint="eastAsia" w:ascii="仿宋" w:hAnsi="仿宋" w:cs="仿宋"/>
          <w:spacing w:val="4"/>
          <w:u w:val="single"/>
          <w:lang w:val="en-US" w:eastAsia="zh-CN"/>
        </w:rPr>
        <w:t>西安科技大学</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3"/>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41" w:name="_Toc20233"/>
      <w:bookmarkStart w:id="42" w:name="_Toc29806"/>
      <w:bookmarkStart w:id="43" w:name="_Toc26845"/>
      <w:bookmarkStart w:id="44" w:name="_Toc4842"/>
      <w:bookmarkStart w:id="45" w:name="_Toc13583"/>
      <w:bookmarkStart w:id="46" w:name="_Toc19143"/>
      <w:bookmarkStart w:id="47" w:name="_Toc28034"/>
      <w:bookmarkStart w:id="48" w:name="_Toc30844"/>
      <w:bookmarkStart w:id="49" w:name="_Toc7403"/>
      <w:bookmarkStart w:id="50" w:name="_Toc2140"/>
      <w:bookmarkStart w:id="51" w:name="_Toc28669"/>
      <w:bookmarkStart w:id="52" w:name="_Toc15791"/>
      <w:bookmarkStart w:id="53" w:name="_Toc1448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西安</w:t>
      </w:r>
      <w:r>
        <w:rPr>
          <w:rFonts w:hint="eastAsia" w:ascii="仿宋" w:hAnsi="仿宋" w:eastAsia="仿宋" w:cs="仿宋"/>
          <w:szCs w:val="24"/>
          <w:u w:val="single"/>
          <w:shd w:val="clear" w:color="auto" w:fill="FFFFFF"/>
          <w:lang w:val="en-US" w:eastAsia="zh-CN"/>
        </w:rPr>
        <w:t>科技大学</w:t>
      </w:r>
      <w:r>
        <w:rPr>
          <w:rFonts w:hint="eastAsia" w:ascii="仿宋" w:hAnsi="仿宋" w:eastAsia="仿宋" w:cs="仿宋"/>
          <w:szCs w:val="24"/>
          <w:u w:val="single"/>
          <w:shd w:val="clear" w:color="auto" w:fill="FFFFFF"/>
        </w:rPr>
        <w:t>：</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jc w:val="both"/>
        <w:rPr>
          <w:rFonts w:hint="eastAsia" w:ascii="仿宋" w:hAnsi="仿宋" w:eastAsia="仿宋" w:cs="仿宋"/>
          <w:szCs w:val="24"/>
          <w:shd w:val="clear" w:color="auto" w:fill="FFFFFF"/>
        </w:rPr>
      </w:pPr>
    </w:p>
    <w:p>
      <w:pPr>
        <w:pStyle w:val="10"/>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26030"/>
      <w:bookmarkStart w:id="55" w:name="_Toc14908"/>
      <w:bookmarkStart w:id="56" w:name="_Toc24784"/>
      <w:bookmarkStart w:id="57" w:name="_Toc22176"/>
      <w:bookmarkStart w:id="58" w:name="_Toc1536"/>
      <w:bookmarkStart w:id="59" w:name="_Toc23663"/>
      <w:bookmarkStart w:id="60" w:name="_Toc23126"/>
      <w:bookmarkStart w:id="61" w:name="_Toc9399"/>
      <w:bookmarkStart w:id="62" w:name="_Toc27868"/>
      <w:bookmarkStart w:id="63" w:name="_Toc7290"/>
      <w:bookmarkStart w:id="64" w:name="_Toc8420"/>
      <w:bookmarkStart w:id="65" w:name="_Toc28388"/>
      <w:bookmarkStart w:id="66" w:name="_Toc11164"/>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3"/>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spacing w:line="400" w:lineRule="atLeast"/>
        <w:rPr>
          <w:rFonts w:hint="eastAsia" w:ascii="仿宋" w:hAnsi="仿宋" w:eastAsia="仿宋" w:cs="仿宋"/>
          <w:color w:val="0D0D0D"/>
          <w:sz w:val="24"/>
        </w:rPr>
      </w:pPr>
      <w:bookmarkStart w:id="68" w:name="_Toc1080"/>
      <w:bookmarkStart w:id="69" w:name="_Toc27008"/>
      <w:r>
        <w:rPr>
          <w:rFonts w:hint="eastAsia" w:ascii="仿宋" w:hAnsi="仿宋" w:cs="仿宋"/>
        </w:rPr>
        <w:br w:type="page"/>
      </w:r>
      <w:bookmarkEnd w:id="68"/>
      <w:bookmarkEnd w:id="69"/>
      <w:r>
        <w:rPr>
          <w:rFonts w:hint="eastAsia" w:ascii="仿宋" w:hAnsi="仿宋" w:cs="仿宋"/>
          <w:b/>
          <w:bCs/>
          <w:szCs w:val="24"/>
        </w:rPr>
        <w:t>被授权人提供响应文件截止时间前一年内任意一个月在投标人单位缴纳社会保障资金（养老保险或医疗保险）的缴纳证明及被授权人身份证</w:t>
      </w:r>
    </w:p>
    <w:p>
      <w:pPr>
        <w:rPr>
          <w:rFonts w:hint="eastAsia" w:ascii="仿宋" w:hAnsi="仿宋" w:eastAsia="仿宋" w:cs="仿宋"/>
        </w:rPr>
      </w:pPr>
    </w:p>
    <w:p>
      <w:pPr>
        <w:pStyle w:val="5"/>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color w:val="0D0D0D"/>
          <w:kern w:val="1"/>
          <w:sz w:val="24"/>
          <w:lang w:val="en-US" w:eastAsia="zh-CN"/>
        </w:rPr>
        <w:br w:type="page"/>
      </w:r>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val="en-US" w:eastAsia="zh-CN"/>
        </w:rPr>
        <w:t>租赁和商务服务业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ind w:firstLine="480" w:firstLineChars="200"/>
        <w:rPr>
          <w:rFonts w:hint="eastAsia" w:ascii="仿宋" w:hAnsi="仿宋" w:cs="仿宋"/>
          <w:color w:val="000000"/>
          <w:kern w:val="0"/>
          <w:szCs w:val="24"/>
        </w:rPr>
      </w:pPr>
    </w:p>
    <w:p>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pPr>
        <w:widowControl/>
        <w:ind w:firstLine="480" w:firstLineChars="200"/>
        <w:rPr>
          <w:rFonts w:hint="default" w:ascii="仿宋" w:hAnsi="仿宋" w:cs="仿宋"/>
          <w:color w:val="000000"/>
          <w:kern w:val="0"/>
          <w:szCs w:val="24"/>
          <w:lang w:val="en-US" w:eastAsia="zh-CN"/>
        </w:rPr>
      </w:pPr>
      <w:r>
        <w:rPr>
          <w:rFonts w:hint="default" w:ascii="仿宋" w:hAnsi="仿宋" w:cs="仿宋"/>
          <w:color w:val="000000"/>
          <w:kern w:val="0"/>
          <w:szCs w:val="24"/>
          <w:lang w:val="en-US" w:eastAsia="zh-CN"/>
        </w:rPr>
        <w:t>根据《中小企业划型标准规定》</w:t>
      </w:r>
      <w:r>
        <w:t>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2879"/>
      <w:bookmarkStart w:id="71" w:name="_Toc13186"/>
      <w:r>
        <w:rPr>
          <w:rFonts w:hint="eastAsia" w:ascii="仿宋" w:hAnsi="仿宋" w:cs="仿宋"/>
          <w:b/>
          <w:bCs/>
        </w:rPr>
        <w:t>9-</w:t>
      </w:r>
      <w:r>
        <w:rPr>
          <w:rFonts w:hint="eastAsia" w:ascii="仿宋" w:hAnsi="仿宋" w:cs="仿宋"/>
          <w:b/>
          <w:bCs/>
          <w:lang w:val="en-US" w:eastAsia="zh-CN"/>
        </w:rPr>
        <w:t>8供应商需具有人力资源服务许可证及劳务派遣经营许可证</w:t>
      </w:r>
    </w:p>
    <w:p>
      <w:pPr>
        <w:rPr>
          <w:rFonts w:hint="eastAsia" w:ascii="仿宋" w:hAnsi="仿宋" w:cs="仿宋"/>
          <w:b/>
          <w:bCs/>
          <w:lang w:val="en-US" w:eastAsia="zh-CN"/>
        </w:rPr>
      </w:pPr>
      <w:r>
        <w:rPr>
          <w:rFonts w:hint="eastAsia" w:ascii="仿宋" w:hAnsi="仿宋" w:cs="仿宋"/>
          <w:b/>
          <w:bCs/>
          <w:lang w:val="en-US" w:eastAsia="zh-CN"/>
        </w:rPr>
        <w:br w:type="page"/>
      </w:r>
    </w:p>
    <w:p>
      <w:pPr>
        <w:ind w:left="33"/>
        <w:outlineLvl w:val="2"/>
        <w:rPr>
          <w:rFonts w:hint="eastAsia" w:ascii="仿宋" w:hAnsi="仿宋" w:cs="仿宋"/>
        </w:rPr>
      </w:pPr>
      <w:r>
        <w:rPr>
          <w:rFonts w:hint="eastAsia" w:ascii="仿宋" w:hAnsi="仿宋" w:cs="仿宋"/>
          <w:b/>
          <w:bCs/>
          <w:lang w:val="en-US" w:eastAsia="zh-CN"/>
        </w:rPr>
        <w:t>9-9</w:t>
      </w:r>
      <w:r>
        <w:rPr>
          <w:rFonts w:hint="eastAsia" w:ascii="仿宋" w:hAnsi="仿宋" w:cs="仿宋"/>
          <w:b/>
          <w:bCs/>
        </w:rPr>
        <w:t>本项目不允许联合体磋商</w:t>
      </w:r>
      <w:bookmarkEnd w:id="70"/>
      <w:bookmarkEnd w:id="71"/>
    </w:p>
    <w:p>
      <w:pPr>
        <w:rPr>
          <w:rFonts w:hint="eastAsia" w:ascii="仿宋" w:hAnsi="仿宋" w:cs="仿宋"/>
        </w:rPr>
      </w:pPr>
    </w:p>
    <w:p>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西安</w:t>
      </w:r>
      <w:r>
        <w:rPr>
          <w:rFonts w:hint="eastAsia" w:ascii="仿宋" w:hAnsi="仿宋" w:eastAsia="仿宋" w:cs="仿宋"/>
          <w:b/>
          <w:bCs/>
          <w:color w:val="36363D"/>
          <w:szCs w:val="24"/>
          <w:shd w:val="clear" w:color="auto" w:fill="FFFFFF"/>
          <w:lang w:val="en-US" w:eastAsia="zh-CN"/>
        </w:rPr>
        <w:t>科技大学</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10"/>
        <w:wordWrap w:val="0"/>
        <w:spacing w:before="0" w:beforeAutospacing="0" w:after="0" w:afterAutospacing="0"/>
        <w:ind w:firstLine="420"/>
        <w:rPr>
          <w:rFonts w:ascii="仿宋" w:hAnsi="仿宋" w:eastAsia="仿宋" w:cs="仿宋_GB2312"/>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3"/>
        <w:rPr>
          <w:rFonts w:hint="eastAsia" w:ascii="仿宋" w:hAnsi="仿宋" w:eastAsia="仿宋" w:cs="仿宋"/>
        </w:rPr>
      </w:pPr>
    </w:p>
    <w:p>
      <w:pPr>
        <w:rPr>
          <w:rFonts w:hint="eastAsia" w:ascii="仿宋" w:hAnsi="仿宋" w:cs="仿宋"/>
        </w:rPr>
      </w:pPr>
    </w:p>
    <w:p>
      <w:pPr>
        <w:pStyle w:val="3"/>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NDViYzJlZWMzZjRjMmE4MTM5ZGI5YzQ5YTBjZTMifQ=="/>
  </w:docVars>
  <w:rsids>
    <w:rsidRoot w:val="28E379B7"/>
    <w:rsid w:val="00450554"/>
    <w:rsid w:val="28E379B7"/>
    <w:rsid w:val="30782FDA"/>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❤婷婷胡❤</cp:lastModifiedBy>
  <dcterms:modified xsi:type="dcterms:W3CDTF">2024-03-18T08:54:47Z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CE5EC91810A149C58095A7A56480B9C3_11</vt:lpwstr>
  </property>
</Properties>
</file>