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服务方案</w:t>
      </w:r>
    </w:p>
    <w:p>
      <w:pP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一、项目理解</w:t>
      </w:r>
    </w:p>
    <w:p>
      <w:pPr>
        <w:pStyle w:val="2"/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二、服务计划</w:t>
      </w:r>
    </w:p>
    <w:p>
      <w:pP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三、安保服务方案</w:t>
      </w:r>
    </w:p>
    <w:p>
      <w:pPr>
        <w:pStyle w:val="2"/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四、保洁服务方案</w:t>
      </w:r>
    </w:p>
    <w:p>
      <w:pP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五、设施设备维修维护管理服务方案</w:t>
      </w:r>
    </w:p>
    <w:p>
      <w:pPr>
        <w:pStyle w:val="2"/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六、会议服务方案</w:t>
      </w:r>
    </w:p>
    <w:p>
      <w:pP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七、应急预案</w:t>
      </w:r>
    </w:p>
    <w:p>
      <w:pPr>
        <w:pStyle w:val="2"/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八、管理制度</w:t>
      </w:r>
    </w:p>
    <w:p>
      <w:pP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九、培训考核方案</w:t>
      </w:r>
    </w:p>
    <w:p>
      <w:pPr>
        <w:pStyle w:val="2"/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十、工具设备</w:t>
      </w:r>
      <w:bookmarkStart w:id="0" w:name="_GoBack"/>
      <w:bookmarkEnd w:id="0"/>
    </w:p>
    <w:p>
      <w:pP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十一、其他服务要求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2"/>
          <w:szCs w:val="20"/>
          <w:lang w:val="en-US" w:eastAsia="zh-CN" w:bidi="ar-SA"/>
        </w:rPr>
        <w:t>十二、服务承诺</w:t>
      </w:r>
    </w:p>
    <w:p>
      <w:pPr>
        <w:spacing w:line="360" w:lineRule="auto"/>
        <w:ind w:firstLine="480"/>
        <w:jc w:val="center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24E15460"/>
    <w:rsid w:val="43036368"/>
    <w:rsid w:val="60346B16"/>
    <w:rsid w:val="60BD1DF5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0</TotalTime>
  <ScaleCrop>false</ScaleCrop>
  <LinksUpToDate>false</LinksUpToDate>
  <CharactersWithSpaces>279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2024-02-02T06:44:07Z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42A0DB7DBF494EE2917625C0CE6C6BF3_13</vt:lpwstr>
  </property>
</Properties>
</file>