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办公楼物业服务管理(二次)</w:t>
      </w:r>
    </w:p>
    <w:p>
      <w:pPr>
        <w:pStyle w:val="null3"/>
        <w:jc w:val="center"/>
        <w:outlineLvl w:val="2"/>
      </w:pPr>
      <w:r>
        <w:rPr>
          <w:b/>
          <w:sz w:val="28"/>
        </w:rPr>
        <w:t>采购项目编号：</w:t>
      </w:r>
      <w:r>
        <w:rPr>
          <w:b/>
          <w:sz w:val="28"/>
        </w:rPr>
        <w:t>SZT2024-SN-XC-ZC-FW-0067（2）</w:t>
      </w:r>
      <w:r>
        <w:br/>
      </w:r>
      <w:r>
        <w:br/>
      </w:r>
      <w:r>
        <w:br/>
      </w:r>
    </w:p>
    <w:p>
      <w:pPr>
        <w:pStyle w:val="null3"/>
        <w:jc w:val="center"/>
        <w:outlineLvl w:val="2"/>
      </w:pPr>
      <w:r>
        <w:rPr>
          <w:b/>
          <w:sz w:val="28"/>
        </w:rPr>
        <w:t>西安市自然资源和规划局长安分局</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2024年02月24日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西安市自然资源和规划局长安分局</w:t>
      </w:r>
      <w:r>
        <w:rPr/>
        <w:t>委托，拟对</w:t>
      </w:r>
      <w:r>
        <w:rPr/>
        <w:t>办公楼物业服务管理(二次)</w:t>
      </w:r>
      <w:r>
        <w:rPr/>
        <w:t>采用竞争性磋商采购方式进行采购，兹邀请供应商参加本项目的竞争性磋商。</w:t>
      </w:r>
    </w:p>
    <w:p>
      <w:pPr>
        <w:pStyle w:val="null3"/>
        <w:outlineLvl w:val="2"/>
      </w:pPr>
      <w:r>
        <w:rPr>
          <w:b/>
          <w:sz w:val="28"/>
        </w:rPr>
        <w:t>一、项目编号：</w:t>
      </w:r>
      <w:r>
        <w:rPr>
          <w:b/>
          <w:sz w:val="28"/>
        </w:rPr>
        <w:t>SZT2024-SN-XC-ZC-FW-0067（2）</w:t>
      </w:r>
    </w:p>
    <w:p>
      <w:pPr>
        <w:pStyle w:val="null3"/>
        <w:outlineLvl w:val="2"/>
      </w:pPr>
      <w:r>
        <w:rPr>
          <w:b/>
          <w:sz w:val="28"/>
        </w:rPr>
        <w:t>二、项目名称：</w:t>
      </w:r>
      <w:r>
        <w:rPr>
          <w:b/>
          <w:sz w:val="28"/>
        </w:rPr>
        <w:t>办公楼物业服务管理(二次)</w:t>
      </w:r>
    </w:p>
    <w:p>
      <w:pPr>
        <w:pStyle w:val="null3"/>
        <w:outlineLvl w:val="2"/>
      </w:pPr>
      <w:r>
        <w:rPr>
          <w:b/>
          <w:sz w:val="28"/>
        </w:rPr>
        <w:t>三、磋商项目简介</w:t>
      </w:r>
    </w:p>
    <w:p>
      <w:pPr>
        <w:pStyle w:val="null3"/>
        <w:ind w:firstLine="480"/>
      </w:pPr>
      <w:r>
        <w:rPr/>
        <w:t>本项目为西安市自然资源和规划局长安分局办公楼、确权登记局办公楼、执法监察队、韦曲资源规划所办公楼三个区域物业管理服务。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p>
      <w:pPr>
        <w:pStyle w:val="null3"/>
      </w:pPr>
      <w:r>
        <w:rPr/>
        <w:t>2、本项目不接受联合体投标，不得分包、转包。：本项目不接受联合体投标，不得分包、转包。 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西安市自然资源和规划局长安分局</w:t>
      </w:r>
    </w:p>
    <w:p>
      <w:pPr>
        <w:pStyle w:val="null3"/>
      </w:pPr>
      <w:r>
        <w:rPr/>
        <w:t xml:space="preserve"> 地址： </w:t>
      </w:r>
      <w:r>
        <w:rPr/>
        <w:t>西安市长安区西长安街79号</w:t>
      </w:r>
    </w:p>
    <w:p>
      <w:pPr>
        <w:pStyle w:val="null3"/>
      </w:pPr>
      <w:r>
        <w:rPr/>
        <w:t xml:space="preserve"> 邮编： </w:t>
      </w:r>
      <w:r>
        <w:rPr/>
        <w:t>/</w:t>
      </w:r>
    </w:p>
    <w:p>
      <w:pPr>
        <w:pStyle w:val="null3"/>
      </w:pPr>
      <w:r>
        <w:rPr/>
        <w:t xml:space="preserve"> 联系人： </w:t>
      </w:r>
      <w:r>
        <w:rPr/>
        <w:t>西安市自然资源和规划局长安分局经办</w:t>
      </w:r>
    </w:p>
    <w:p>
      <w:pPr>
        <w:pStyle w:val="null3"/>
      </w:pPr>
      <w:r>
        <w:rPr/>
        <w:t xml:space="preserve"> 联系电话： </w:t>
      </w:r>
      <w:r>
        <w:rPr/>
        <w:t>18165291579</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本项目为西安市自然资源和规划局长安分局办公楼、确权登记局办公楼、执法监察队、韦曲资源规划所办公楼三个区域物业管理服务。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办公楼管理</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元</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标的名称：办公楼管理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项目概况：</w:t>
            </w:r>
          </w:p>
          <w:p>
            <w:pPr>
              <w:pStyle w:val="null3"/>
              <w:ind w:firstLine="400"/>
            </w:pPr>
            <w:r>
              <w:rPr>
                <w:rFonts w:ascii="calibri" w:hAnsi="calibri" w:cs="calibri" w:eastAsia="calibri"/>
                <w:sz w:val="21"/>
              </w:rPr>
              <w:t>一、西安市自然资源和规划局长安分局办公楼</w:t>
            </w:r>
          </w:p>
          <w:p>
            <w:pPr>
              <w:pStyle w:val="null3"/>
              <w:ind w:firstLine="400"/>
            </w:pPr>
            <w:r>
              <w:rPr>
                <w:rFonts w:ascii="calibri" w:hAnsi="calibri" w:cs="calibri" w:eastAsia="calibri"/>
                <w:sz w:val="21"/>
              </w:rPr>
              <w:t>坐落于长安区西长安街79号，主办公楼为5层单面办公，综合楼1、2层为办公用房，独立院子，建筑面积共计7438.11㎡。</w:t>
            </w:r>
          </w:p>
          <w:p>
            <w:pPr>
              <w:pStyle w:val="null3"/>
              <w:ind w:firstLine="400"/>
            </w:pPr>
            <w:r>
              <w:rPr>
                <w:rFonts w:ascii="calibri" w:hAnsi="calibri" w:cs="calibri" w:eastAsia="calibri"/>
                <w:sz w:val="21"/>
              </w:rPr>
              <w:t>二、西安市自然资源和规划局长安分局确权登记局办公楼</w:t>
            </w:r>
          </w:p>
          <w:p>
            <w:pPr>
              <w:pStyle w:val="null3"/>
              <w:ind w:firstLine="400"/>
            </w:pPr>
            <w:r>
              <w:rPr>
                <w:rFonts w:ascii="calibri" w:hAnsi="calibri" w:cs="calibri" w:eastAsia="calibri"/>
                <w:sz w:val="21"/>
              </w:rPr>
              <w:t>坐落于长安区青年街145号，主办公楼为4层双面办公，独立院子，建筑面积共计3006.58㎡。</w:t>
            </w:r>
          </w:p>
          <w:p>
            <w:pPr>
              <w:pStyle w:val="null3"/>
              <w:ind w:firstLine="400"/>
            </w:pPr>
            <w:r>
              <w:rPr>
                <w:rFonts w:ascii="calibri" w:hAnsi="calibri" w:cs="calibri" w:eastAsia="calibri"/>
                <w:sz w:val="21"/>
              </w:rPr>
              <w:t>三、西安市自然资源和规划局长安分局执法监察队、韦曲资源规划所办公楼</w:t>
            </w:r>
          </w:p>
          <w:p>
            <w:pPr>
              <w:pStyle w:val="null3"/>
              <w:ind w:firstLine="400"/>
            </w:pPr>
            <w:r>
              <w:rPr>
                <w:rFonts w:ascii="calibri" w:hAnsi="calibri" w:cs="calibri" w:eastAsia="calibri"/>
                <w:sz w:val="21"/>
              </w:rPr>
              <w:t>坐落于长安区广场南路81号（土地家园小区），职工餐厅在2层楼梯北边，4、5层为监察队办公使用，6层韦曲所办公使用，建筑面积共计828.73㎡。</w:t>
            </w:r>
          </w:p>
          <w:p>
            <w:pPr>
              <w:pStyle w:val="null3"/>
            </w:pPr>
            <w:r>
              <w:rPr/>
              <w:t xml:space="preserve"> </w:t>
            </w:r>
          </w:p>
          <w:p>
            <w:pPr>
              <w:pStyle w:val="null3"/>
            </w:pPr>
            <w:r>
              <w:rPr>
                <w:rFonts w:ascii="calibri" w:hAnsi="calibri" w:cs="calibri" w:eastAsia="calibri"/>
                <w:sz w:val="21"/>
              </w:rPr>
              <w:t>物业服务人员配置</w:t>
            </w:r>
          </w:p>
          <w:p>
            <w:pPr>
              <w:pStyle w:val="null3"/>
              <w:ind w:firstLine="400"/>
            </w:pPr>
            <w:r>
              <w:rPr>
                <w:rFonts w:ascii="calibri" w:hAnsi="calibri" w:cs="calibri" w:eastAsia="calibri"/>
                <w:sz w:val="21"/>
              </w:rPr>
              <w:t>一、项目经理1人（45岁以内，5年以上办公楼管理经验）</w:t>
            </w:r>
          </w:p>
          <w:p>
            <w:pPr>
              <w:pStyle w:val="null3"/>
            </w:pPr>
            <w:r>
              <w:rPr>
                <w:rFonts w:ascii="calibri" w:hAnsi="calibri" w:cs="calibri" w:eastAsia="calibri"/>
                <w:sz w:val="21"/>
              </w:rPr>
              <w:t xml:space="preserve">   负责物业全盘管理工作。</w:t>
            </w:r>
          </w:p>
          <w:p>
            <w:pPr>
              <w:pStyle w:val="null3"/>
            </w:pPr>
            <w:r>
              <w:rPr>
                <w:rFonts w:ascii="calibri" w:hAnsi="calibri" w:cs="calibri" w:eastAsia="calibri"/>
                <w:sz w:val="21"/>
              </w:rPr>
              <w:t xml:space="preserve">       </w:t>
            </w:r>
            <w:r>
              <w:rPr>
                <w:rFonts w:ascii="calibri" w:hAnsi="calibri" w:cs="calibri" w:eastAsia="calibri"/>
                <w:sz w:val="21"/>
              </w:rPr>
              <w:t>二、安保11人（45岁以内，退伍军人优先）</w:t>
            </w:r>
          </w:p>
          <w:p>
            <w:pPr>
              <w:pStyle w:val="null3"/>
              <w:ind w:firstLine="400"/>
            </w:pPr>
            <w:r>
              <w:rPr>
                <w:rFonts w:ascii="calibri" w:hAnsi="calibri" w:cs="calibri" w:eastAsia="calibri"/>
                <w:sz w:val="21"/>
              </w:rPr>
              <w:t>1、分局办公楼4人，24小时双岗。</w:t>
            </w:r>
          </w:p>
          <w:p>
            <w:pPr>
              <w:pStyle w:val="null3"/>
              <w:ind w:firstLine="400"/>
            </w:pPr>
            <w:r>
              <w:rPr>
                <w:rFonts w:ascii="calibri" w:hAnsi="calibri" w:cs="calibri" w:eastAsia="calibri"/>
                <w:sz w:val="21"/>
              </w:rPr>
              <w:t>2、不动产办公楼4人，24小时双岗。</w:t>
            </w:r>
          </w:p>
          <w:p>
            <w:pPr>
              <w:pStyle w:val="null3"/>
              <w:ind w:firstLine="400"/>
            </w:pPr>
            <w:r>
              <w:rPr>
                <w:rFonts w:ascii="calibri" w:hAnsi="calibri" w:cs="calibri" w:eastAsia="calibri"/>
                <w:sz w:val="21"/>
              </w:rPr>
              <w:t>3、监察队、韦曲所办公楼3人，上班时间双岗，下班后晚上、周末、节假日单岗。</w:t>
            </w:r>
          </w:p>
          <w:p>
            <w:pPr>
              <w:pStyle w:val="null3"/>
              <w:ind w:firstLine="400"/>
            </w:pPr>
            <w:r>
              <w:rPr>
                <w:rFonts w:ascii="calibri" w:hAnsi="calibri" w:cs="calibri" w:eastAsia="calibri"/>
                <w:sz w:val="21"/>
              </w:rPr>
              <w:t>三、保洁10人（55岁以内，有工作经验优先）</w:t>
            </w:r>
          </w:p>
          <w:p>
            <w:pPr>
              <w:pStyle w:val="null3"/>
              <w:ind w:firstLine="400"/>
            </w:pPr>
            <w:r>
              <w:rPr>
                <w:rFonts w:ascii="calibri" w:hAnsi="calibri" w:cs="calibri" w:eastAsia="calibri"/>
                <w:sz w:val="21"/>
              </w:rPr>
              <w:t>1、分局办公楼4人</w:t>
            </w:r>
          </w:p>
          <w:p>
            <w:pPr>
              <w:pStyle w:val="null3"/>
              <w:ind w:firstLine="400"/>
            </w:pPr>
            <w:r>
              <w:rPr>
                <w:rFonts w:ascii="calibri" w:hAnsi="calibri" w:cs="calibri" w:eastAsia="calibri"/>
                <w:sz w:val="21"/>
              </w:rPr>
              <w:t>（1）综合楼一楼、二楼1人；负责会议室、职工健身房、男女职工宿舍、过道、水房、楼梯间、卫生间、办公室环境卫生及垃圾分类。</w:t>
            </w:r>
          </w:p>
          <w:p>
            <w:pPr>
              <w:pStyle w:val="null3"/>
              <w:ind w:firstLine="400"/>
            </w:pPr>
            <w:r>
              <w:rPr>
                <w:rFonts w:ascii="calibri" w:hAnsi="calibri" w:cs="calibri" w:eastAsia="calibri"/>
                <w:sz w:val="21"/>
              </w:rPr>
              <w:t>（2）主办公楼一楼及院子1人；负责值班室卫生，床上用品的更换及清洗。院子、大门口、过道、水房、楼梯间、卫生间、办公室环境卫生及垃圾分类。院子树木浇水。</w:t>
            </w:r>
          </w:p>
          <w:p>
            <w:pPr>
              <w:pStyle w:val="null3"/>
              <w:ind w:firstLine="400"/>
            </w:pPr>
            <w:r>
              <w:rPr>
                <w:rFonts w:ascii="calibri" w:hAnsi="calibri" w:cs="calibri" w:eastAsia="calibri"/>
                <w:sz w:val="21"/>
              </w:rPr>
              <w:t>（3）二楼、三楼1人；负责会议室、过道、水房、楼梯间、卫生间、办公室环境卫生及垃圾分类。</w:t>
            </w:r>
          </w:p>
          <w:p>
            <w:pPr>
              <w:pStyle w:val="null3"/>
              <w:ind w:firstLine="400"/>
            </w:pPr>
            <w:r>
              <w:rPr>
                <w:rFonts w:ascii="calibri" w:hAnsi="calibri" w:cs="calibri" w:eastAsia="calibri"/>
                <w:sz w:val="21"/>
              </w:rPr>
              <w:t>（4）四楼、五楼1人；负责会议室、过道、水房、楼梯间、卫生间、办公室环境卫生及垃圾分类。</w:t>
            </w:r>
          </w:p>
          <w:p>
            <w:pPr>
              <w:pStyle w:val="null3"/>
              <w:ind w:firstLine="400"/>
            </w:pPr>
            <w:r>
              <w:rPr>
                <w:rFonts w:ascii="calibri" w:hAnsi="calibri" w:cs="calibri" w:eastAsia="calibri"/>
                <w:sz w:val="21"/>
              </w:rPr>
              <w:t>2、不动产办公楼3人</w:t>
            </w:r>
          </w:p>
          <w:p>
            <w:pPr>
              <w:pStyle w:val="null3"/>
              <w:ind w:firstLine="400"/>
            </w:pPr>
            <w:r>
              <w:rPr>
                <w:rFonts w:ascii="calibri" w:hAnsi="calibri" w:cs="calibri" w:eastAsia="calibri"/>
                <w:sz w:val="21"/>
              </w:rPr>
              <w:t>（1）一楼及院子1人；负责院子、大门口、过道、水房、楼梯间、卫生间、档案室环境卫生及垃圾分类。</w:t>
            </w:r>
          </w:p>
          <w:p>
            <w:pPr>
              <w:pStyle w:val="null3"/>
              <w:ind w:firstLine="400"/>
            </w:pPr>
            <w:r>
              <w:rPr>
                <w:rFonts w:ascii="calibri" w:hAnsi="calibri" w:cs="calibri" w:eastAsia="calibri"/>
                <w:sz w:val="21"/>
              </w:rPr>
              <w:t>（2）二、三、四楼2人；负责会议室、过道、水房、楼梯间、卫生间、办公室、职工健身房环境卫生及垃圾分类。</w:t>
            </w:r>
          </w:p>
          <w:p>
            <w:pPr>
              <w:pStyle w:val="null3"/>
              <w:ind w:firstLine="400"/>
            </w:pPr>
            <w:r>
              <w:rPr>
                <w:rFonts w:ascii="calibri" w:hAnsi="calibri" w:cs="calibri" w:eastAsia="calibri"/>
                <w:sz w:val="21"/>
              </w:rPr>
              <w:t>3、监察队、韦曲所办公楼2人</w:t>
            </w:r>
          </w:p>
          <w:p>
            <w:pPr>
              <w:pStyle w:val="null3"/>
              <w:ind w:firstLine="400"/>
            </w:pPr>
            <w:r>
              <w:rPr>
                <w:rFonts w:ascii="calibri" w:hAnsi="calibri" w:cs="calibri" w:eastAsia="calibri"/>
                <w:sz w:val="21"/>
              </w:rPr>
              <w:t>（1）监察队四层、五层1人；负责会议室、过道、水房、楼梯间、卫生间、办公室、职工健身房、男女宿舍环境卫生及垃圾分类。</w:t>
            </w:r>
          </w:p>
          <w:p>
            <w:pPr>
              <w:pStyle w:val="null3"/>
              <w:ind w:firstLine="400"/>
            </w:pPr>
            <w:r>
              <w:rPr>
                <w:rFonts w:ascii="calibri" w:hAnsi="calibri" w:cs="calibri" w:eastAsia="calibri"/>
                <w:sz w:val="21"/>
              </w:rPr>
              <w:t>（2）韦曲所六层1人；负责会议室、过道、水房、楼梯间、卫生间、办公室、一楼至六楼的楼梯间环境卫生及垃圾分类。</w:t>
            </w:r>
          </w:p>
          <w:p>
            <w:pPr>
              <w:pStyle w:val="null3"/>
              <w:ind w:firstLine="400"/>
            </w:pPr>
            <w:r>
              <w:rPr>
                <w:rFonts w:ascii="calibri" w:hAnsi="calibri" w:cs="calibri" w:eastAsia="calibri"/>
                <w:sz w:val="21"/>
              </w:rPr>
              <w:t>4、垃圾分类督导员1人；负责分局、不动产、监察队、韦曲所垃圾分类全盘工作。</w:t>
            </w:r>
          </w:p>
          <w:p>
            <w:pPr>
              <w:pStyle w:val="null3"/>
              <w:ind w:firstLine="400"/>
            </w:pPr>
            <w:r>
              <w:rPr>
                <w:rFonts w:ascii="calibri" w:hAnsi="calibri" w:cs="calibri" w:eastAsia="calibri"/>
                <w:sz w:val="21"/>
              </w:rPr>
              <w:t>四、维修工1人；负责分局、不动产、监察队、韦曲所办公楼、职工餐厅房屋维修事项。</w:t>
            </w:r>
          </w:p>
          <w:p>
            <w:pPr>
              <w:pStyle w:val="null3"/>
              <w:ind w:firstLine="400"/>
            </w:pPr>
            <w:r>
              <w:rPr>
                <w:rFonts w:ascii="calibri" w:hAnsi="calibri" w:cs="calibri" w:eastAsia="calibri"/>
                <w:sz w:val="21"/>
              </w:rPr>
              <w:t>五、电工1人；负责分局、不动产、监察队、韦曲所办公楼、职工餐厅供电设备的管理维护。</w:t>
            </w:r>
          </w:p>
          <w:p>
            <w:pPr>
              <w:pStyle w:val="null3"/>
              <w:ind w:firstLine="400"/>
            </w:pPr>
            <w:r>
              <w:rPr>
                <w:rFonts w:ascii="calibri" w:hAnsi="calibri" w:cs="calibri" w:eastAsia="calibri"/>
                <w:sz w:val="21"/>
              </w:rPr>
              <w:t>六、水工1人；负责分局、不动产、监察队、韦曲所办公楼、职工餐厅给排水设备的管理维护。</w:t>
            </w:r>
          </w:p>
          <w:p>
            <w:pPr>
              <w:pStyle w:val="null3"/>
              <w:ind w:firstLine="400"/>
            </w:pPr>
            <w:r>
              <w:rPr>
                <w:rFonts w:ascii="calibri" w:hAnsi="calibri" w:cs="calibri" w:eastAsia="calibri"/>
                <w:sz w:val="21"/>
              </w:rPr>
              <w:t>七、热交换站1人；负责分局、不动产两个热交换站正常运行及供暖系统正常运行、维护保养（采暖季11月1日——3月31日）。</w:t>
            </w:r>
          </w:p>
          <w:p>
            <w:pPr>
              <w:pStyle w:val="null3"/>
              <w:ind w:firstLine="400"/>
            </w:pPr>
            <w:r>
              <w:rPr>
                <w:rFonts w:ascii="calibri" w:hAnsi="calibri" w:cs="calibri" w:eastAsia="calibri"/>
                <w:sz w:val="21"/>
              </w:rPr>
              <w:t>八、会务服务人员2人（分局、不动产各1人），女性，40岁以内；负责分局、不动产会务服务。</w:t>
            </w:r>
          </w:p>
          <w:p>
            <w:pPr>
              <w:pStyle w:val="null3"/>
              <w:ind w:firstLine="400"/>
            </w:pPr>
            <w:r>
              <w:rPr>
                <w:rFonts w:ascii="calibri" w:hAnsi="calibri" w:cs="calibri" w:eastAsia="calibri"/>
                <w:sz w:val="21"/>
              </w:rPr>
              <w:t>九、弱电工1人</w:t>
            </w:r>
          </w:p>
          <w:p>
            <w:pPr>
              <w:pStyle w:val="null3"/>
              <w:ind w:firstLine="400"/>
            </w:pPr>
            <w:r>
              <w:rPr>
                <w:rFonts w:ascii="calibri" w:hAnsi="calibri" w:cs="calibri" w:eastAsia="calibri"/>
                <w:sz w:val="21"/>
              </w:rPr>
              <w:t>负责分局、不动产、监察队、韦曲所办公楼弱电机房所有设备的维护、维修，包括所有监控设备、网络设备、电话设备。</w:t>
            </w:r>
          </w:p>
          <w:p>
            <w:pPr>
              <w:pStyle w:val="null3"/>
              <w:ind w:firstLine="400"/>
            </w:pPr>
            <w:r>
              <w:rPr>
                <w:rFonts w:ascii="calibri" w:hAnsi="calibri" w:cs="calibri" w:eastAsia="calibri"/>
                <w:sz w:val="21"/>
              </w:rPr>
              <w:t>十、消耗品</w:t>
            </w:r>
          </w:p>
          <w:p>
            <w:pPr>
              <w:pStyle w:val="null3"/>
              <w:ind w:firstLine="400"/>
            </w:pPr>
            <w:r>
              <w:rPr>
                <w:rFonts w:ascii="calibri" w:hAnsi="calibri" w:cs="calibri" w:eastAsia="calibri"/>
                <w:sz w:val="21"/>
              </w:rPr>
              <w:t>卫生纸、檫手纸、洗手液、洁厕灵、洗衣液、肥皂、洗衣粉、垃圾袋、消毒液（84、酒精、过氧乙酸）等；由所在物业公司购买、配备。</w:t>
            </w:r>
          </w:p>
          <w:p>
            <w:pPr>
              <w:pStyle w:val="null3"/>
              <w:ind w:firstLine="400"/>
            </w:pPr>
            <w:r>
              <w:rPr>
                <w:rFonts w:ascii="calibri" w:hAnsi="calibri" w:cs="calibri" w:eastAsia="calibri"/>
                <w:sz w:val="21"/>
              </w:rPr>
              <w:t>十一、配件</w:t>
            </w:r>
          </w:p>
          <w:p>
            <w:pPr>
              <w:pStyle w:val="null3"/>
              <w:ind w:firstLine="400"/>
            </w:pPr>
            <w:r>
              <w:rPr>
                <w:rFonts w:ascii="calibri" w:hAnsi="calibri" w:cs="calibri" w:eastAsia="calibri"/>
                <w:sz w:val="21"/>
              </w:rPr>
              <w:t>维修、维护配件单件在200元以内的，由所在物业公司负责购买更换，单件在200元以上的由分局负责购买，所在物业公司负责更换，严禁批量购买，批量更换。</w:t>
            </w:r>
          </w:p>
          <w:p>
            <w:pPr>
              <w:pStyle w:val="null3"/>
              <w:ind w:firstLine="400"/>
            </w:pPr>
            <w:r>
              <w:rPr>
                <w:rFonts w:ascii="calibri" w:hAnsi="calibri" w:cs="calibri" w:eastAsia="calibri"/>
                <w:sz w:val="21"/>
              </w:rPr>
              <w:t>十二、垃圾清运</w:t>
            </w:r>
          </w:p>
          <w:p>
            <w:pPr>
              <w:pStyle w:val="null3"/>
              <w:ind w:firstLine="400"/>
            </w:pPr>
            <w:r>
              <w:rPr>
                <w:rFonts w:ascii="calibri" w:hAnsi="calibri" w:cs="calibri" w:eastAsia="calibri"/>
                <w:sz w:val="21"/>
              </w:rPr>
              <w:t>负责分局、不动产、监察队、韦曲所办公楼及职工餐厅所有的生活垃圾和厨余垃圾的清运、消纳、倾倒。</w:t>
            </w:r>
          </w:p>
          <w:p>
            <w:pPr>
              <w:pStyle w:val="null3"/>
              <w:ind w:firstLine="400"/>
            </w:pPr>
            <w:r>
              <w:rPr>
                <w:rFonts w:ascii="calibri" w:hAnsi="calibri" w:cs="calibri" w:eastAsia="calibri"/>
                <w:sz w:val="21"/>
              </w:rPr>
              <w:t>十三、水电费代缴</w:t>
            </w:r>
          </w:p>
          <w:p>
            <w:pPr>
              <w:pStyle w:val="null3"/>
            </w:pPr>
            <w:r>
              <w:rPr>
                <w:rFonts w:ascii="calibri" w:hAnsi="calibri" w:cs="calibri" w:eastAsia="calibri"/>
                <w:sz w:val="21"/>
              </w:rPr>
              <w:t xml:space="preserve">        负责分局、不动产、监察队、韦曲所办公楼水费、电费、电话费代缴工作。</w:t>
            </w:r>
          </w:p>
          <w:p>
            <w:pPr>
              <w:pStyle w:val="null3"/>
              <w:ind w:firstLine="400"/>
            </w:pPr>
            <w:r>
              <w:rPr>
                <w:rFonts w:ascii="calibri" w:hAnsi="calibri" w:cs="calibri" w:eastAsia="calibri"/>
                <w:sz w:val="21"/>
              </w:rPr>
              <w:t>十四、其他</w:t>
            </w:r>
          </w:p>
          <w:p>
            <w:pPr>
              <w:pStyle w:val="null3"/>
            </w:pPr>
            <w:r>
              <w:rPr>
                <w:rFonts w:ascii="calibri" w:hAnsi="calibri" w:cs="calibri" w:eastAsia="calibri"/>
                <w:sz w:val="21"/>
              </w:rPr>
              <w:t xml:space="preserve">        消防设备的维护保养不在范围，物业公司监督消防维保公司做好消防各项工作。立体车库不在管理范围，物业公司配合立体车库运营单位做好车库管理及车辆进出停放各项工作。</w:t>
            </w:r>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1、成交供应商应保证采购人在使用所涉技术方案或其任何一部分技术资料时，免受第三 方提出侵犯其专利权、商标权或工业设计权等知识产权的起诉。如果发生诉讼，所有费用和责任由成交供应商承担。 2、因本项目现场情况较为特殊，各供应商须自行前往采购人处实地踏勘（节假日除外）。相关费用及安全由供应商自行承担。凡因对现场、环境、市场行情等了解不清而造成的后果和风险，由供应商自行承担。踏勘须携带单位介绍信及踏勘人身份证，提前与采购人取得联系后前往。 踏勘联系人：张老师，联系电话：13720511000</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自合同签订之日起365日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按照采购人的要求执行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合同签订后执行半年</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全部服务内容完成</w:t>
      </w:r>
      <w:r>
        <w:rPr/>
        <w:t xml:space="preserve"> ，达到付款条件起 </w:t>
      </w:r>
      <w:r>
        <w:rPr/>
        <w:t>30</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双方在履行合同中所发生的一切争议，应通过协商解决。如协商不成，向甲方所在地人民法院提起诉讼。</w:t>
      </w:r>
    </w:p>
    <w:p>
      <w:pPr>
        <w:pStyle w:val="null3"/>
        <w:outlineLvl w:val="2"/>
      </w:pPr>
      <w:r>
        <w:rPr>
          <w:b/>
          <w:sz w:val="28"/>
        </w:rPr>
        <w:t>3.4其他要求</w:t>
      </w:r>
    </w:p>
    <w:p>
      <w:pPr>
        <w:pStyle w:val="null3"/>
      </w:pPr>
      <w:r>
        <w:rPr/>
        <w:t>因本项目现场情况较为特殊，各供应商须自行前往采购人处实地踏勘（节假日除外）。相关费用及安全由供应商自行承担。凡因对现场、环境、市场行情等了解不清而造成的后果和风险，由供应商自行承担。踏勘须携带单位介绍信及踏勘人身份证，提前与采购人取得联系后前往。 踏勘联系人：张老师，联系电话：13720511000</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1、具有独立承担民事责任的能力（提供统一社会信用代码的营业执照（或事业法人证）等证明文件，投标单位为自然人的提供身份证）； 2、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本项目不接受联合体投标，不得分包、转包。</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开标记录表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团队人员配备是否齐全，团队人员相关要求是否满足采购需求</w:t>
            </w:r>
          </w:p>
        </w:tc>
        <w:tc>
          <w:tcPr>
            <w:tcW w:type="dxa" w:w="3322"/>
          </w:tcPr>
          <w:p>
            <w:pPr>
              <w:pStyle w:val="null3"/>
            </w:pPr>
            <w:r>
              <w:rPr/>
              <w:t>团队人员配备是否齐全，团队人员相关要求是否满足采购需求</w:t>
            </w:r>
          </w:p>
        </w:tc>
        <w:tc>
          <w:tcPr>
            <w:tcW w:type="dxa" w:w="1661"/>
          </w:tcPr>
          <w:p>
            <w:pPr>
              <w:pStyle w:val="null3"/>
            </w:pPr>
            <w:r>
              <w:rPr/>
              <w:t>拟配备团队情况 拟投入项目负责人简历表</w:t>
            </w:r>
          </w:p>
        </w:tc>
      </w:tr>
      <w:tr>
        <w:tc>
          <w:tcPr>
            <w:tcW w:type="dxa" w:w="831"/>
          </w:tcPr>
          <w:p>
            <w:pPr>
              <w:pStyle w:val="null3"/>
            </w:pPr>
            <w:r>
              <w:rPr/>
              <w:t>5</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商务要求偏离表 分项报价表 开标记录表 标的清单</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一、评审内容 提出针对于本项目的分析理解方案，方案内容包含①项目实地情况分析②项目特殊性分析③项目重难点分析④对应解决方案。 二、评审标准 1、完整性：方案须全面，对评审内容中的各项要求有详细描述及说明； 2、全面性：切合本项目实际情况，分析清晰、合理； 3、针对性：方案能够紧扣项目实际情况，内容科学合理。 三、赋分标准(满分9分) ①项目实地情况分析：每完全满足一项评审标准得1分，有所偏离得0.5分，不满足得0分，本项最高3分； ②项目特殊性分析：每完全满足一项评审标准得0.5分，有所偏离得0.2分，不满足得0分，本项最高1.5分； ③项目重难点分析：每完全满足一项评审标准得0.5分，有所偏离得0.2分，不满足得0分，本项最高1.5分； ④对应解决方案：每完全满足一项评审标准得1分，有所偏离得0.5分，不满足得0分，本项最高3分。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服务计划</w:t>
            </w:r>
          </w:p>
        </w:tc>
        <w:tc>
          <w:tcPr>
            <w:tcW w:type="dxa" w:w="2492"/>
          </w:tcPr>
          <w:p>
            <w:pPr>
              <w:pStyle w:val="null3"/>
            </w:pPr>
            <w:r>
              <w:rPr/>
              <w:t>一、评审内容 提出针对于本项目的服务计划总体方案，方案内容包含①服务总体设想及目标②服务理念及特色。 二、评审标准 1、完整性：方案须全面，对评审内容中的各项要求有详细描述及说明； 2、可实施性：切合本项目实际情况，实施步骤清晰、合理 3、针对性：方案能够紧扣项目实际情况，内容科学合理。 三、赋分标准(满分6分) ①服务总体设想及目标：每完全满足一项评审标准得1分，有所偏离得0.5分，不满足得0分，本项最高3分； ②服务理念及特色：每完全满足一项评审标准得1分，有所偏离得0.5分，不满足得0分，本项最高3分。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安保服务方案</w:t>
            </w:r>
          </w:p>
        </w:tc>
        <w:tc>
          <w:tcPr>
            <w:tcW w:type="dxa" w:w="2492"/>
          </w:tcPr>
          <w:p>
            <w:pPr>
              <w:pStyle w:val="null3"/>
            </w:pPr>
            <w:r>
              <w:rPr/>
              <w:t>一、评审内容 提出针对于本项目的安保部分服务方案，方案内容包含包括但不限于工作范围、岗位职责、培训计划、考核体系、进出人员车辆管理办法等。 二、评审标准 1、完整性：方案须全面，对评审内容中的各项要求有详细描述及说明； 2、可实施性：切合本项目实际情况，实施步骤清晰、合理 3、针对性：方案能够紧扣项目实际情况，内容科学合理。 三、赋分标准(满分9分) 每完全满足一项评审标准得3分，有所偏离得1.5分，不满足得0分，本项最高9分。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保洁服务方案</w:t>
            </w:r>
          </w:p>
        </w:tc>
        <w:tc>
          <w:tcPr>
            <w:tcW w:type="dxa" w:w="2492"/>
          </w:tcPr>
          <w:p>
            <w:pPr>
              <w:pStyle w:val="null3"/>
            </w:pPr>
            <w:r>
              <w:rPr/>
              <w:t>一、评审内容 提出针对于本项目的保洁部分服务方案，方案内容包含包括但不限于工作范围，岗位职责、培训计划、考核体系、日常维护计划、劳保设备应用细则等。 二、评审标准 1、完整性：方案须全面，对评审内容中的各项要求有详细描述及说明； 2、可实施性：切合本项目实际情况，实施步骤清晰、合理 3、针对性：方案能够紧扣项目实际情况，内容科学合理。 三、赋分标准(满分6分) 每完全满足一项评审标准得2分，有所偏离得1分，不满足得0分，本项最高6分。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设施设备维修维护管理服务方案</w:t>
            </w:r>
          </w:p>
        </w:tc>
        <w:tc>
          <w:tcPr>
            <w:tcW w:type="dxa" w:w="2492"/>
          </w:tcPr>
          <w:p>
            <w:pPr>
              <w:pStyle w:val="null3"/>
            </w:pPr>
            <w:r>
              <w:rPr/>
              <w:t>一、评审内容 针对本项目提出设施设备维修维护管理服务方案，方案内容包含①设施设备维修方案：包含供配电系统、给排水系统、热交换站系统、垃圾清运、机房设备及其他设施②设施设备维护方案：包含供供配电系统、给排水系统、热交换站系统、垃圾清运、机房设备及其他设施③设施设备管理方案：包含供配电系统、给排水系统、热交换站系统、垃圾清运、机房设备及其他设施。 二、评审标准 1、完整性：方案须全面，对评审内容中的各项要求有详细描述及说明； 2、可实施性：切合本项目实际情况，实施步骤清晰、合理； 3、针对性：方案能够紧扣项目实际情况，内容科学合理。 三、赋分标准(满分9分) ①设施设备维修方案：每完全满足一项评审标准得1分，有所偏离得0.5分，不满足得0分，本项最高3分； ②设施设备维护方案：每完全满足一项评审标准得1分，有所偏离得0.5分，不满足得0分，本项最高3分； ③设施设备管理方案：每完全满足一项评审标准得1分，有所偏离得0.5分，不满足得0分，本项最高3分。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会议服务方案</w:t>
            </w:r>
          </w:p>
        </w:tc>
        <w:tc>
          <w:tcPr>
            <w:tcW w:type="dxa" w:w="2492"/>
          </w:tcPr>
          <w:p>
            <w:pPr>
              <w:pStyle w:val="null3"/>
            </w:pPr>
            <w:r>
              <w:rPr/>
              <w:t>一、评审内容 针对本项目提出会议服务方案，方案内容包含①会议服务保障及会议接待②会议现场设备调试③节庆布置服务。 二、评审标准 1、完整性：方案须全面，对评审内容中的各项要求有详细描述及说明； 2、可实施性：切合本项目实际情况，实施步骤清晰、合理； 3、针对性：方案能够紧扣项目实际情况，内容科学合理。 三、赋分标准(满分4.5分) ①会议服务保障及会议接待：每完全满足一项评审标准得0.5分，有所偏得0.2分，不满足得0分，本项最高1.5分； ②会议现场设备调试：每完全满足一项评审标准得0.5分，有所偏得0.2分，不满足得0分，本项最高1.5分； ③节庆布置服务：每完全满足一项评审标准得0.5分，有所偏得0.2分，不满足得0分，本项最高1.5分。</w:t>
            </w:r>
          </w:p>
        </w:tc>
        <w:tc>
          <w:tcPr>
            <w:tcW w:type="dxa" w:w="831"/>
          </w:tcPr>
          <w:p>
            <w:pPr>
              <w:pStyle w:val="null3"/>
              <w:jc w:val="right"/>
            </w:pPr>
            <w:r>
              <w:rPr/>
              <w:t>4.50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应急预案</w:t>
            </w:r>
          </w:p>
        </w:tc>
        <w:tc>
          <w:tcPr>
            <w:tcW w:type="dxa" w:w="2492"/>
          </w:tcPr>
          <w:p>
            <w:pPr>
              <w:pStyle w:val="null3"/>
            </w:pPr>
            <w:r>
              <w:rPr/>
              <w:t>一、评审内容 针对本项目特点提供应急预案，预案内容包含①恶劣天气、停水停电、火灾、水浸、防火②重大活动、紧急事件及临时性任务。 二、评审标准 1、完整性：方案须全面，对评审内容中的各项要求有详细描述及说明： 2、可实施性：切合本项目实际情况，步骤清晰、合理，操作性强； 3、针对性：方案能够紧扣项目实际情况，内容科学合理。 三、赋分标准(满分3分) ①恶劣天气、停水停电、火灾、水浸、防火：每完全满足一项评审标准得0.5分，有所偏得0.2分，不满足得0分，本项最高1.5分； ②重大活动、紧急事件及临时性任务：每完全满足一项评审标准得0.5分，有所偏得0.2分，不满足得0分，本项最高1.5分。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管理制度</w:t>
            </w:r>
          </w:p>
        </w:tc>
        <w:tc>
          <w:tcPr>
            <w:tcW w:type="dxa" w:w="2492"/>
          </w:tcPr>
          <w:p>
            <w:pPr>
              <w:pStyle w:val="null3"/>
            </w:pPr>
            <w:r>
              <w:rPr/>
              <w:t>一、评审内容 针对本项目具有良好的管理制度，制度内容包含①内控制度：具有保密制度、管理组织机构、问责机制、监督机制、自查制度③人员管理制度：具有员工日常管理办法、保密制度、请销假制度、奖惩措施、激励机制、仪容仪表制度。 二、评审标准 1、完整性：方案须全面，对评审内容中的各项要求有详细 描述及说明； 2、可实施性：切合本项目实际情况，步骤清晰、合理，操 作性强 ； 3、针对性：方案能够紧扣项目实际情况，内容科学合理。 三、赋分标准(满分3分) ①内控制度：每完全满足一项评审标准得0.5分，有所偏得0.2分，不满足得0分，本项最高1.5分； ②人员管理制度：每完全满足一项评审标准得0.5分，有所偏得0.2分，不满足得0分，本项最高1.5分。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培训考核方案</w:t>
            </w:r>
          </w:p>
        </w:tc>
        <w:tc>
          <w:tcPr>
            <w:tcW w:type="dxa" w:w="2492"/>
          </w:tcPr>
          <w:p>
            <w:pPr>
              <w:pStyle w:val="null3"/>
            </w:pPr>
            <w:r>
              <w:rPr/>
              <w:t>一、评审内容 针对本项目制定培训考核方案，方案内容包含①培训：针对 不同的岗位职责、行为规范、服务礼仪等方面制定培训方案②考核：针对不同的岗位、制度及工作程序制定考核方案。 二、评审标准 1、完整性：方案须全面，对评审内容中的各项要求有详细描述及说明； 2、可实施性：切合本项目实际情况，实施步骤清晰、合理： 3、针对性：方案能够紧扣项目实际情况，内容科学合理。 三、赋分标准(满分3分) ①培训：每完全满足一项评审标准得0.5分，有所偏得0.2分，不满足得0分，本项最高1.5分； ②考核：每完全满足一项评审标准得0.5分，有所偏得0.2分，不满足得0分，本项最高1.5分。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工具设备</w:t>
            </w:r>
          </w:p>
        </w:tc>
        <w:tc>
          <w:tcPr>
            <w:tcW w:type="dxa" w:w="2492"/>
          </w:tcPr>
          <w:p>
            <w:pPr>
              <w:pStyle w:val="null3"/>
            </w:pPr>
            <w:r>
              <w:rPr/>
              <w:t>一、评审内容 针对本项目提供物业服务工作拟投入的工具及设备清单(包括物业服务工具、人员服装及服务装备等)。 二、评审标准 1、完整性：提供配置清单的必须全面完备，未提供本项不得分； 2、契合性：配置清单包含的各类设备工具等，能够覆盖本项目需要使用的全部场景； 3、针对性：内容能够紧扣项目实际情况，内容科学合理。 三、评审标准(满分6分) ①完备程度：每完全满足一个评审标准得1分，有所偏离得0.5分，不满足得0分，本项最高3分； ②更换及补充：每完全满足一个评审标准得1分，有所偏离得0.5分，不满足得0分，本项最高3分。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耗材及消耗品简要说明一览表</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项目负责人</w:t>
            </w:r>
          </w:p>
        </w:tc>
        <w:tc>
          <w:tcPr>
            <w:tcW w:type="dxa" w:w="2492"/>
          </w:tcPr>
          <w:p>
            <w:pPr>
              <w:pStyle w:val="null3"/>
            </w:pPr>
            <w:r>
              <w:rPr/>
              <w:t>一、评审内容 针对本项目中拟投入的项目负责人进行赋分。 二、评审标准 项目负责人从业经历及人员相关素质。 三、评审标准(满分2分) 经验丰富，人员素质出色得2分，具备相关经验，人员素质较好得1分，不满足得0分，本项最高2分。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拟投入项目负责人简历表</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安保服务人员</w:t>
            </w:r>
          </w:p>
        </w:tc>
        <w:tc>
          <w:tcPr>
            <w:tcW w:type="dxa" w:w="2492"/>
          </w:tcPr>
          <w:p>
            <w:pPr>
              <w:pStyle w:val="null3"/>
            </w:pPr>
            <w:r>
              <w:rPr/>
              <w:t>一、评审内容 针对本项目中拟投入的安保服务人员进行赋分。 二、评审标准 1、完备的能力（年龄，身份背景等）：团队人员能力能够贴合本项目的各项需求； 2、明确的岗位划分（人员数量是否齐备，岗位划分是否清晰）：岗位划分切合本项目实际情况： 3、持证上岗：拟投入人员能够出具相应岗位的证书上岗的。 三、评审标准(满分6分) 每完全满足一个评审标准得2分，有所偏离得1分，不满足得0分，本项最高6分。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拟配备团队情况</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保洁服务人员</w:t>
            </w:r>
          </w:p>
        </w:tc>
        <w:tc>
          <w:tcPr>
            <w:tcW w:type="dxa" w:w="2492"/>
          </w:tcPr>
          <w:p>
            <w:pPr>
              <w:pStyle w:val="null3"/>
            </w:pPr>
            <w:r>
              <w:rPr/>
              <w:t>一、评审内容 针对本项目中拟投入的保洁服务人员进行赋分。 二、评审标准 1、完备的能力：团队人员能力能够贴合本项目的各项需求； 2、明确的岗位划分：岗位划分切合本项目实际情况： 3、团队人员具有相应工作经验：能够通过劳务合同或其他相关证明材料证实具备相关工作经验。 三、评审标准(满分4.5分) 每完全满足一项评审标准得1.5分，有所偏离得1分，不满足得0分，本项最高4.5分。</w:t>
            </w:r>
          </w:p>
        </w:tc>
        <w:tc>
          <w:tcPr>
            <w:tcW w:type="dxa" w:w="831"/>
          </w:tcPr>
          <w:p>
            <w:pPr>
              <w:pStyle w:val="null3"/>
              <w:jc w:val="right"/>
            </w:pPr>
            <w:r>
              <w:rPr/>
              <w:t>4.50</w:t>
            </w:r>
          </w:p>
        </w:tc>
        <w:tc>
          <w:tcPr>
            <w:tcW w:type="dxa" w:w="831"/>
          </w:tcPr>
          <w:p>
            <w:pPr>
              <w:pStyle w:val="null3"/>
            </w:pPr>
            <w:r>
              <w:rPr/>
              <w:t>主观</w:t>
            </w:r>
          </w:p>
        </w:tc>
        <w:tc>
          <w:tcPr>
            <w:tcW w:type="dxa" w:w="1661"/>
          </w:tcPr>
          <w:p>
            <w:pPr>
              <w:pStyle w:val="null3"/>
            </w:pPr>
            <w:r>
              <w:rPr/>
              <w:t>拟配备团队情况</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维修维护及其他人员</w:t>
            </w:r>
          </w:p>
        </w:tc>
        <w:tc>
          <w:tcPr>
            <w:tcW w:type="dxa" w:w="2492"/>
          </w:tcPr>
          <w:p>
            <w:pPr>
              <w:pStyle w:val="null3"/>
            </w:pPr>
            <w:r>
              <w:rPr/>
              <w:t>一、评审内容 针对本项目中拟投入的维修维护及其他人员（含垃圾分类督导员及各个专门配备的维护人员）进行赋分。 二、评审标准 1、充足的人员配备：能够完善的提供各个岗位人员； 三、评审标准(满分4分) 每完全满足一项评审标准得4分，有所偏离得2分，不满足得0分，本项最高4分。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拟配备团队情况</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其他服务要求</w:t>
            </w:r>
          </w:p>
        </w:tc>
        <w:tc>
          <w:tcPr>
            <w:tcW w:type="dxa" w:w="2492"/>
          </w:tcPr>
          <w:p>
            <w:pPr>
              <w:pStyle w:val="null3"/>
            </w:pPr>
            <w:r>
              <w:rPr/>
              <w:t>一、评审内容 针对本项目提供的其他服务内容进行赋分①特色服务②增值服务。 二、评审标准 1、完整性：内容必须全面，对评审内容中的各项要求有详细描述； 2、可实施性：切合本项目实际情况，实施步骤清晰、合理： 3、针对性：内容能够紧扣项目实际情况，内容科学合理。 三、评审标准(满分12分) ①特色服务：每完全满足一个评审标准得2分，有所偏离得1分，不满足得0分，本项最高6分； ②增值服务：每完全满足一个评审标准得2分，有所偏离得1分，不满足得0分，本项最高6分。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服务承诺书</w:t>
            </w:r>
          </w:p>
          <w:p>
            <w:pPr>
              <w:pStyle w:val="null3"/>
            </w:pPr>
            <w:r>
              <w:rPr/>
              <w:t>耗材及消耗品简要说明一览表</w:t>
            </w:r>
          </w:p>
          <w:p>
            <w:pPr>
              <w:pStyle w:val="null3"/>
            </w:pPr>
            <w:r>
              <w:rPr/>
              <w:t>投标人认为有必要说明的其他资料</w:t>
            </w:r>
          </w:p>
          <w:p>
            <w:pPr>
              <w:pStyle w:val="null3"/>
            </w:pPr>
            <w:r>
              <w:rPr/>
              <w:t>整体服务方案</w:t>
            </w:r>
          </w:p>
        </w:tc>
      </w:tr>
      <w:tr>
        <w:tc>
          <w:tcPr>
            <w:tcW w:type="dxa" w:w="831"/>
            <w:vMerge/>
          </w:tcPr>
          <w:p/>
        </w:tc>
        <w:tc>
          <w:tcPr>
            <w:tcW w:type="dxa" w:w="1661"/>
          </w:tcPr>
          <w:p>
            <w:pPr>
              <w:pStyle w:val="null3"/>
            </w:pPr>
            <w:r>
              <w:rPr/>
              <w:t>服务承诺</w:t>
            </w:r>
          </w:p>
        </w:tc>
        <w:tc>
          <w:tcPr>
            <w:tcW w:type="dxa" w:w="2492"/>
          </w:tcPr>
          <w:p>
            <w:pPr>
              <w:pStyle w:val="null3"/>
            </w:pPr>
            <w:r>
              <w:rPr/>
              <w:t>1.承诺：接受采购人对服务的考核、监督及管理，并对服务质量加以改进，确保服务工作的优质高效，得1分。无承诺不得分。 2.承诺：若人员因事、病不能及时上岗时，请调其他服务人员补充，确保各项服务工作正常进行，得1分。无承诺不得分。 3.承诺：供应商具有足够的可调度人员储备，以应对重大活动、突发事件等工作任务，得1分。无承诺不得分。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服务承诺书</w:t>
            </w:r>
          </w:p>
          <w:p>
            <w:pPr>
              <w:pStyle w:val="null3"/>
            </w:pPr>
            <w:r>
              <w:rPr/>
              <w:t>投标人认为有必要说明的其他资料</w:t>
            </w:r>
          </w:p>
          <w:p>
            <w:pPr>
              <w:pStyle w:val="null3"/>
            </w:pPr>
            <w:r>
              <w:rPr/>
              <w:t>整体服务方案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满足磋商文件要求且最后的磋商报价最低的投标价为评标基准价，其价格分为满分。 磋商报价得分=（评审基准价/磋商报价）×价格权值×100。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分项报价表</w:t>
            </w:r>
          </w:p>
          <w:p>
            <w:pPr>
              <w:pStyle w:val="null3"/>
            </w:pPr>
            <w:r>
              <w:rPr/>
              <w:t>开标记录表</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开标记录表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详见附件：报价表</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详见附件：耗材及消耗品简要说明一览表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详见附件：拟投入项目负责人简历表</w:t>
      </w:r>
    </w:p>
    <w:p>
      <w:pPr>
        <w:pStyle w:val="null3"/>
        <w:ind w:firstLine="960"/>
      </w:pPr>
      <w:r>
        <w:rPr/>
        <w:t>详见附件：商务要求偏离表</w:t>
      </w:r>
    </w:p>
    <w:p>
      <w:pPr>
        <w:pStyle w:val="null3"/>
        <w:ind w:firstLine="960"/>
      </w:pPr>
      <w:r>
        <w:rPr/>
        <w:t>详见附件：投标人认为有必要说明的其他资料</w:t>
      </w:r>
    </w:p>
    <w:p>
      <w:pPr>
        <w:pStyle w:val="null3"/>
        <w:ind w:firstLine="960"/>
      </w:pPr>
      <w:r>
        <w:rPr/>
        <w:t>详见附件：整体服务方案</w:t>
      </w:r>
    </w:p>
    <w:p>
      <w:pPr>
        <w:pStyle w:val="null3"/>
        <w:ind w:firstLine="960"/>
      </w:pPr>
      <w:r>
        <w:rPr/>
        <w:t>详见附件：标的清单</w:t>
      </w:r>
    </w:p>
    <w:p>
      <w:pPr>
        <w:pStyle w:val="null3"/>
      </w:pPr>
      <w:r>
        <w:rPr/>
        <w:t xml:space="preserve"> </w:t>
      </w:r>
    </w:p>
    <w:p>
      <w:pPr>
        <w:pStyle w:val="null3"/>
        <w:jc w:val="center"/>
        <w:outlineLvl w:val="1"/>
      </w:pPr>
      <w:r>
        <w:rPr>
          <w:b/>
          <w:sz w:val="36"/>
        </w:rPr>
        <w:t>第八章 拟签订采购合同文本</w:t>
      </w:r>
    </w:p>
    <w:p>
      <w:pPr>
        <w:pStyle w:val="null3"/>
      </w:pPr>
      <w:r>
        <w:rPr/>
        <w:t>详见附件：物业管理服务采购合同确认版.docx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