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长安区子午街道、五台街道、太乙宫街道地质灾害风险调查评价</w:t>
      </w:r>
    </w:p>
    <w:p>
      <w:pPr>
        <w:pStyle w:val="null3"/>
        <w:jc w:val="center"/>
        <w:outlineLvl w:val="2"/>
      </w:pPr>
      <w:r>
        <w:rPr>
          <w:b/>
          <w:sz w:val="28"/>
        </w:rPr>
        <w:t>采购项目编号：</w:t>
      </w:r>
      <w:r>
        <w:rPr>
          <w:b/>
          <w:sz w:val="28"/>
        </w:rPr>
        <w:t>SZT2024-SN-QC-ZC-FW-0126</w:t>
      </w:r>
      <w:r>
        <w:br/>
      </w:r>
      <w:r>
        <w:br/>
      </w:r>
      <w:r>
        <w:br/>
      </w:r>
    </w:p>
    <w:p>
      <w:pPr>
        <w:pStyle w:val="null3"/>
        <w:jc w:val="center"/>
        <w:outlineLvl w:val="2"/>
      </w:pPr>
      <w:r>
        <w:rPr>
          <w:b/>
          <w:sz w:val="28"/>
        </w:rPr>
        <w:t>西安市自然资源和规划局长安分局矿产资源管理站</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2024年03月11日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西安市自然资源和规划局长安分局矿产资源管理站</w:t>
      </w:r>
      <w:r>
        <w:rPr/>
        <w:t>委托，拟对</w:t>
      </w:r>
      <w:r>
        <w:rPr/>
        <w:t>长安区子午街道、五台街道、太乙宫街道地质灾害风险调查评价</w:t>
      </w:r>
      <w:r>
        <w:rPr/>
        <w:t>采用竞争性磋商采购方式进行采购，兹邀请供应商参加本项目的竞争性磋商。</w:t>
      </w:r>
    </w:p>
    <w:p>
      <w:pPr>
        <w:pStyle w:val="null3"/>
        <w:outlineLvl w:val="2"/>
      </w:pPr>
      <w:r>
        <w:rPr>
          <w:b/>
          <w:sz w:val="28"/>
        </w:rPr>
        <w:t>一、项目编号：</w:t>
      </w:r>
      <w:r>
        <w:rPr>
          <w:b/>
          <w:sz w:val="28"/>
        </w:rPr>
        <w:t>SZT2024-SN-QC-ZC-FW-0126</w:t>
      </w:r>
    </w:p>
    <w:p>
      <w:pPr>
        <w:pStyle w:val="null3"/>
        <w:outlineLvl w:val="2"/>
      </w:pPr>
      <w:r>
        <w:rPr>
          <w:b/>
          <w:sz w:val="28"/>
        </w:rPr>
        <w:t>二、项目名称：</w:t>
      </w:r>
      <w:r>
        <w:rPr>
          <w:b/>
          <w:sz w:val="28"/>
        </w:rPr>
        <w:t>长安区子午街道、五台街道、太乙宫街道地质灾害风险调查评价</w:t>
      </w:r>
    </w:p>
    <w:p>
      <w:pPr>
        <w:pStyle w:val="null3"/>
        <w:outlineLvl w:val="2"/>
      </w:pPr>
      <w:r>
        <w:rPr>
          <w:b/>
          <w:sz w:val="28"/>
        </w:rPr>
        <w:t>三、磋商项目简介</w:t>
      </w:r>
    </w:p>
    <w:p>
      <w:pPr>
        <w:pStyle w:val="null3"/>
        <w:ind w:firstLine="480"/>
      </w:pPr>
      <w:r>
        <w:rPr/>
        <w:t>本项目为西安市自然资源和规划局长安分局矿产资源管理站长安区子午街道、五台街道、太乙宫街道地质灾害风险调查评价。</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p>
      <w:pPr>
        <w:pStyle w:val="null3"/>
      </w:pPr>
      <w:r>
        <w:rPr/>
        <w:t>2、供应商须具有地质灾害危险性评估甲级资质。：供应商须具有地质灾害危险性评估甲级资质。 供应商需在项目电子化交易系统中按要求上传相应证明文件并进行电子签章。</w:t>
      </w:r>
    </w:p>
    <w:p>
      <w:pPr>
        <w:pStyle w:val="null3"/>
      </w:pPr>
      <w:r>
        <w:rPr/>
        <w:t>3、本项目不接受联合体投标，不得分包、转包。：本项目不接受联合体投标，不得分包、转包。 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西安市自然资源和规划局长安分局矿产资源管理站</w:t>
      </w:r>
    </w:p>
    <w:p>
      <w:pPr>
        <w:pStyle w:val="null3"/>
      </w:pPr>
      <w:r>
        <w:rPr/>
        <w:t xml:space="preserve"> 地址： </w:t>
      </w:r>
      <w:r>
        <w:rPr/>
        <w:t>长安区西长安街79号</w:t>
      </w:r>
    </w:p>
    <w:p>
      <w:pPr>
        <w:pStyle w:val="null3"/>
      </w:pPr>
      <w:r>
        <w:rPr/>
        <w:t xml:space="preserve"> 邮编： </w:t>
      </w:r>
      <w:r>
        <w:rPr/>
        <w:t>/</w:t>
      </w:r>
    </w:p>
    <w:p>
      <w:pPr>
        <w:pStyle w:val="null3"/>
      </w:pPr>
      <w:r>
        <w:rPr/>
        <w:t xml:space="preserve"> 联系人： </w:t>
      </w:r>
      <w:r>
        <w:rPr/>
        <w:t>张辉</w:t>
      </w:r>
    </w:p>
    <w:p>
      <w:pPr>
        <w:pStyle w:val="null3"/>
      </w:pPr>
      <w:r>
        <w:rPr/>
        <w:t xml:space="preserve"> 联系电话： </w:t>
      </w:r>
      <w:r>
        <w:rPr/>
        <w:t>029-85295468</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西安市自然资源和规划局长安分局矿产资源管理站</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西安市自然资源和规划局长安分局矿产资源管理站</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西安市自然资源和规划局长安分局矿产资源管理站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本项目为西安市自然资源和规划局长安分局矿产资源管理站长安区子午街道、五台街道、太乙宫街道地质灾害风险调查评价。</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1,820,000.00</w:t>
      </w:r>
    </w:p>
    <w:p>
      <w:pPr>
        <w:pStyle w:val="null3"/>
      </w:pPr>
      <w:r>
        <w:rPr/>
        <w:t>采购包最高限价（元）: 1,820,000.00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子午、五台、太乙宫地质灾害风险调查评价</w:t>
            </w:r>
          </w:p>
        </w:tc>
        <w:tc>
          <w:tcPr>
            <w:tcW w:type="dxa" w:w="831"/>
          </w:tcPr>
          <w:p>
            <w:pPr>
              <w:pStyle w:val="null3"/>
              <w:jc w:val="right"/>
            </w:pPr>
            <w:r>
              <w:rPr/>
              <w:t>1.00</w:t>
            </w:r>
          </w:p>
        </w:tc>
        <w:tc>
          <w:tcPr>
            <w:tcW w:type="dxa" w:w="831"/>
          </w:tcPr>
          <w:p>
            <w:pPr>
              <w:pStyle w:val="null3"/>
              <w:jc w:val="right"/>
            </w:pPr>
            <w:r>
              <w:rPr/>
              <w:t>1,820,000.00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标的名称：子午、五台、太乙宫地质灾害风险调查评价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一、项目概况</w:t>
            </w:r>
          </w:p>
          <w:p>
            <w:pPr>
              <w:pStyle w:val="null3"/>
            </w:pPr>
            <w:r>
              <w:rPr>
                <w:rFonts w:ascii="宋体" w:hAnsi="宋体" w:cs="宋体" w:eastAsia="宋体"/>
                <w:sz w:val="20"/>
              </w:rPr>
              <w:t>按照《地质灾害风险调查评价技术要求》（</w:t>
            </w:r>
            <w:r>
              <w:rPr>
                <w:rFonts w:ascii="calibri" w:hAnsi="calibri" w:cs="calibri" w:eastAsia="calibri"/>
                <w:sz w:val="20"/>
              </w:rPr>
              <w:t>2020</w:t>
            </w:r>
            <w:r>
              <w:rPr>
                <w:rFonts w:ascii="宋体" w:hAnsi="宋体" w:cs="宋体" w:eastAsia="宋体"/>
                <w:sz w:val="20"/>
              </w:rPr>
              <w:t>年</w:t>
            </w:r>
            <w:r>
              <w:rPr>
                <w:rFonts w:ascii="calibri" w:hAnsi="calibri" w:cs="calibri" w:eastAsia="calibri"/>
                <w:sz w:val="20"/>
              </w:rPr>
              <w:t>3</w:t>
            </w:r>
            <w:r>
              <w:rPr>
                <w:rFonts w:ascii="宋体" w:hAnsi="宋体" w:cs="宋体" w:eastAsia="宋体"/>
                <w:sz w:val="20"/>
              </w:rPr>
              <w:t>月试行）等技术标准，通过</w:t>
            </w:r>
            <w:r>
              <w:rPr>
                <w:rFonts w:ascii="calibri" w:hAnsi="calibri" w:cs="calibri" w:eastAsia="calibri"/>
                <w:sz w:val="20"/>
              </w:rPr>
              <w:t>1:1</w:t>
            </w:r>
            <w:r>
              <w:rPr>
                <w:rFonts w:ascii="宋体" w:hAnsi="宋体" w:cs="宋体" w:eastAsia="宋体"/>
                <w:sz w:val="20"/>
              </w:rPr>
              <w:t>万地质灾害风险评价，摸清地质灾害隐患。要通过划分地质灾害风险区，提出地质灾害风险管控措施和国土空间用途管制建议，增加地质灾害评价的精度、广度、深度，推进地质灾害防治由隐患点监测转变为“隐患点</w:t>
            </w:r>
            <w:r>
              <w:rPr>
                <w:rFonts w:ascii="calibri" w:hAnsi="calibri" w:cs="calibri" w:eastAsia="calibri"/>
                <w:sz w:val="20"/>
              </w:rPr>
              <w:t>+</w:t>
            </w:r>
            <w:r>
              <w:rPr>
                <w:rFonts w:ascii="宋体" w:hAnsi="宋体" w:cs="宋体" w:eastAsia="宋体"/>
                <w:sz w:val="20"/>
              </w:rPr>
              <w:t>风险区双控。”</w:t>
            </w:r>
          </w:p>
          <w:p>
            <w:pPr>
              <w:pStyle w:val="null3"/>
            </w:pPr>
            <w:r>
              <w:rPr>
                <w:rFonts w:ascii="宋体" w:hAnsi="宋体" w:cs="宋体" w:eastAsia="宋体"/>
                <w:sz w:val="20"/>
              </w:rPr>
              <w:t>二、项目任务</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）地质灾害孕灾地质环境条件调查。在资料收集的基础上，调查地形地貌、地层结构、地层岩性（易崩易滑地层）及岩土体结构、地质构造、水文地质等孕灾地质环境条件和气象水文、人类工程活动等引发因素。</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地质灾害及隐患调查。调查地质灾害历史灾情、调查遥感识别或其他方式发现的地质灾害隐患点、核查现有隐患点，总结地质灾害发育特征、危害情况及时空分布规律，分析区内典型地质灾害形成机理和成灾模式。</w:t>
            </w:r>
          </w:p>
          <w:p>
            <w:pPr>
              <w:pStyle w:val="null3"/>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）承灾体调查。调查可能受地质灾害威胁的人员、建（构）筑物、道路等信息。</w:t>
            </w:r>
          </w:p>
          <w:p>
            <w:pPr>
              <w:pStyle w:val="null3"/>
            </w:pPr>
            <w:r>
              <w:rPr>
                <w:rFonts w:ascii="宋体" w:hAnsi="宋体" w:cs="宋体" w:eastAsia="宋体"/>
                <w:sz w:val="20"/>
              </w:rPr>
              <w:t>（</w:t>
            </w:r>
            <w:r>
              <w:rPr>
                <w:rFonts w:ascii="calibri" w:hAnsi="calibri" w:cs="calibri" w:eastAsia="calibri"/>
                <w:sz w:val="20"/>
              </w:rPr>
              <w:t>4</w:t>
            </w:r>
            <w:r>
              <w:rPr>
                <w:rFonts w:ascii="宋体" w:hAnsi="宋体" w:cs="宋体" w:eastAsia="宋体"/>
                <w:sz w:val="20"/>
              </w:rPr>
              <w:t>）单体地质灾害风险评价。在地质灾害隐患点、斜坡或沟谷调查、勘查的基础上，结合承灾体调查，定性或定量开展单体地质灾害风险评价。</w:t>
            </w:r>
          </w:p>
          <w:p>
            <w:pPr>
              <w:pStyle w:val="null3"/>
            </w:pPr>
            <w:r>
              <w:rPr>
                <w:rFonts w:ascii="宋体" w:hAnsi="宋体" w:cs="宋体" w:eastAsia="宋体"/>
                <w:sz w:val="20"/>
              </w:rPr>
              <w:t>（</w:t>
            </w:r>
            <w:r>
              <w:rPr>
                <w:rFonts w:ascii="calibri" w:hAnsi="calibri" w:cs="calibri" w:eastAsia="calibri"/>
                <w:sz w:val="20"/>
              </w:rPr>
              <w:t>5</w:t>
            </w:r>
            <w:r>
              <w:rPr>
                <w:rFonts w:ascii="宋体" w:hAnsi="宋体" w:cs="宋体" w:eastAsia="宋体"/>
                <w:sz w:val="20"/>
              </w:rPr>
              <w:t>）区域地质灾害风险评价。在地质灾害孕灾地质环境调查的基础上，以斜坡（沟谷）为单元开展地质灾害易发性、危险性评价，结合承灾体易损性评价，进行地质灾害风险评价，编制区域地质灾害风险评价相关图件。</w:t>
            </w:r>
          </w:p>
          <w:p>
            <w:pPr>
              <w:pStyle w:val="null3"/>
            </w:pPr>
            <w:r>
              <w:rPr>
                <w:rFonts w:ascii="宋体" w:hAnsi="宋体" w:cs="宋体" w:eastAsia="宋体"/>
                <w:sz w:val="20"/>
              </w:rPr>
              <w:t>（</w:t>
            </w:r>
            <w:r>
              <w:rPr>
                <w:rFonts w:ascii="calibri" w:hAnsi="calibri" w:cs="calibri" w:eastAsia="calibri"/>
                <w:sz w:val="20"/>
              </w:rPr>
              <w:t>6</w:t>
            </w:r>
            <w:r>
              <w:rPr>
                <w:rFonts w:ascii="宋体" w:hAnsi="宋体" w:cs="宋体" w:eastAsia="宋体"/>
                <w:sz w:val="20"/>
              </w:rPr>
              <w:t>）根据单体地质灾害风险评价和区域地质灾害风险评价结果，提出地质灾害防治与风险管控对策建议。</w:t>
            </w:r>
          </w:p>
          <w:p>
            <w:pPr>
              <w:pStyle w:val="null3"/>
            </w:pPr>
            <w:r>
              <w:rPr>
                <w:rFonts w:ascii="宋体" w:hAnsi="宋体" w:cs="宋体" w:eastAsia="宋体"/>
                <w:sz w:val="20"/>
              </w:rPr>
              <w:t>（</w:t>
            </w:r>
            <w:r>
              <w:rPr>
                <w:rFonts w:ascii="calibri" w:hAnsi="calibri" w:cs="calibri" w:eastAsia="calibri"/>
                <w:sz w:val="20"/>
              </w:rPr>
              <w:t>7</w:t>
            </w:r>
            <w:r>
              <w:rPr>
                <w:rFonts w:ascii="宋体" w:hAnsi="宋体" w:cs="宋体" w:eastAsia="宋体"/>
                <w:sz w:val="20"/>
              </w:rPr>
              <w:t>）编制地质灾害风险调查评价成果报告及其附图、附件，建立地质灾害风险调查评价数据库。</w:t>
            </w:r>
          </w:p>
          <w:p>
            <w:pPr>
              <w:pStyle w:val="null3"/>
            </w:pPr>
            <w:r>
              <w:rPr>
                <w:rFonts w:ascii="宋体" w:hAnsi="宋体" w:cs="宋体" w:eastAsia="宋体"/>
                <w:sz w:val="20"/>
              </w:rPr>
              <w:t>三、主要技术指标</w:t>
            </w:r>
          </w:p>
          <w:p>
            <w:pPr>
              <w:pStyle w:val="null3"/>
            </w:pPr>
            <w:r>
              <w:rPr>
                <w:rFonts w:ascii="calibri" w:hAnsi="calibri" w:cs="calibri" w:eastAsia="calibri"/>
                <w:sz w:val="20"/>
              </w:rPr>
              <w:t>1</w:t>
            </w:r>
            <w:r>
              <w:rPr>
                <w:rFonts w:ascii="宋体" w:hAnsi="宋体" w:cs="宋体" w:eastAsia="宋体"/>
                <w:sz w:val="20"/>
              </w:rPr>
              <w:t>、技术依据</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）《陕西省城镇</w:t>
            </w:r>
            <w:r>
              <w:rPr>
                <w:rFonts w:ascii="calibri" w:hAnsi="calibri" w:cs="calibri" w:eastAsia="calibri"/>
                <w:sz w:val="20"/>
              </w:rPr>
              <w:t>(</w:t>
            </w:r>
            <w:r>
              <w:rPr>
                <w:rFonts w:ascii="宋体" w:hAnsi="宋体" w:cs="宋体" w:eastAsia="宋体"/>
                <w:sz w:val="20"/>
              </w:rPr>
              <w:t>乡镇</w:t>
            </w:r>
            <w:r>
              <w:rPr>
                <w:rFonts w:ascii="calibri" w:hAnsi="calibri" w:cs="calibri" w:eastAsia="calibri"/>
                <w:sz w:val="20"/>
              </w:rPr>
              <w:t>)</w:t>
            </w:r>
            <w:r>
              <w:rPr>
                <w:rFonts w:ascii="宋体" w:hAnsi="宋体" w:cs="宋体" w:eastAsia="宋体"/>
                <w:sz w:val="20"/>
              </w:rPr>
              <w:t>地质灾害风险调查评价技术要求</w:t>
            </w:r>
            <w:r>
              <w:rPr>
                <w:rFonts w:ascii="calibri" w:hAnsi="calibri" w:cs="calibri" w:eastAsia="calibri"/>
                <w:sz w:val="20"/>
              </w:rPr>
              <w:t>(1:10000)(</w:t>
            </w:r>
            <w:r>
              <w:rPr>
                <w:rFonts w:ascii="宋体" w:hAnsi="宋体" w:cs="宋体" w:eastAsia="宋体"/>
                <w:sz w:val="20"/>
              </w:rPr>
              <w:t>试行</w:t>
            </w:r>
            <w:r>
              <w:rPr>
                <w:rFonts w:ascii="calibri" w:hAnsi="calibri" w:cs="calibri" w:eastAsia="calibri"/>
                <w:sz w:val="20"/>
              </w:rPr>
              <w:t>)</w:t>
            </w:r>
            <w:r>
              <w:rPr>
                <w:rFonts w:ascii="宋体" w:hAnsi="宋体" w:cs="宋体" w:eastAsia="宋体"/>
                <w:sz w:val="20"/>
              </w:rPr>
              <w:t>》</w:t>
            </w:r>
            <w:r>
              <w:rPr>
                <w:rFonts w:ascii="calibri" w:hAnsi="calibri" w:cs="calibri" w:eastAsia="calibri"/>
                <w:sz w:val="20"/>
              </w:rPr>
              <w:t>(</w:t>
            </w:r>
            <w:r>
              <w:rPr>
                <w:rFonts w:ascii="宋体" w:hAnsi="宋体" w:cs="宋体" w:eastAsia="宋体"/>
                <w:sz w:val="20"/>
              </w:rPr>
              <w:t>陕西省自然资源厅</w:t>
            </w:r>
            <w:r>
              <w:rPr>
                <w:rFonts w:ascii="calibri" w:hAnsi="calibri" w:cs="calibri" w:eastAsia="calibri"/>
                <w:sz w:val="20"/>
              </w:rPr>
              <w:t>,2022</w:t>
            </w:r>
            <w:r>
              <w:rPr>
                <w:rFonts w:ascii="宋体" w:hAnsi="宋体" w:cs="宋体" w:eastAsia="宋体"/>
                <w:sz w:val="20"/>
              </w:rPr>
              <w:t>年</w:t>
            </w:r>
            <w:r>
              <w:rPr>
                <w:rFonts w:ascii="calibri" w:hAnsi="calibri" w:cs="calibri" w:eastAsia="calibri"/>
                <w:sz w:val="20"/>
              </w:rPr>
              <w:t>6</w:t>
            </w:r>
            <w:r>
              <w:rPr>
                <w:rFonts w:ascii="宋体" w:hAnsi="宋体" w:cs="宋体" w:eastAsia="宋体"/>
                <w:sz w:val="20"/>
              </w:rPr>
              <w:t>月</w:t>
            </w:r>
            <w:r>
              <w:rPr>
                <w:rFonts w:ascii="calibri" w:hAnsi="calibri" w:cs="calibri" w:eastAsia="calibri"/>
                <w:sz w:val="20"/>
              </w:rPr>
              <w:t>)</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w:t>
            </w:r>
            <w:r>
              <w:rPr>
                <w:rFonts w:ascii="calibri" w:hAnsi="calibri" w:cs="calibri" w:eastAsia="calibri"/>
                <w:sz w:val="20"/>
              </w:rPr>
              <w:t>1:10000</w:t>
            </w:r>
            <w:r>
              <w:rPr>
                <w:rFonts w:ascii="宋体" w:hAnsi="宋体" w:cs="宋体" w:eastAsia="宋体"/>
                <w:sz w:val="20"/>
              </w:rPr>
              <w:t>城镇</w:t>
            </w:r>
            <w:r>
              <w:rPr>
                <w:rFonts w:ascii="calibri" w:hAnsi="calibri" w:cs="calibri" w:eastAsia="calibri"/>
                <w:sz w:val="20"/>
              </w:rPr>
              <w:t>(</w:t>
            </w:r>
            <w:r>
              <w:rPr>
                <w:rFonts w:ascii="宋体" w:hAnsi="宋体" w:cs="宋体" w:eastAsia="宋体"/>
                <w:sz w:val="20"/>
              </w:rPr>
              <w:t>乡镇</w:t>
            </w:r>
            <w:r>
              <w:rPr>
                <w:rFonts w:ascii="calibri" w:hAnsi="calibri" w:cs="calibri" w:eastAsia="calibri"/>
                <w:sz w:val="20"/>
              </w:rPr>
              <w:t>)</w:t>
            </w:r>
            <w:r>
              <w:rPr>
                <w:rFonts w:ascii="宋体" w:hAnsi="宋体" w:cs="宋体" w:eastAsia="宋体"/>
                <w:sz w:val="20"/>
              </w:rPr>
              <w:t>地质灾害风险调查评价项目验收要求》</w:t>
            </w:r>
            <w:r>
              <w:rPr>
                <w:rFonts w:ascii="calibri" w:hAnsi="calibri" w:cs="calibri" w:eastAsia="calibri"/>
                <w:sz w:val="20"/>
              </w:rPr>
              <w:t>(</w:t>
            </w:r>
            <w:r>
              <w:rPr>
                <w:rFonts w:ascii="宋体" w:hAnsi="宋体" w:cs="宋体" w:eastAsia="宋体"/>
                <w:sz w:val="20"/>
              </w:rPr>
              <w:t>陕西省自然资源厅</w:t>
            </w:r>
            <w:r>
              <w:rPr>
                <w:rFonts w:ascii="calibri" w:hAnsi="calibri" w:cs="calibri" w:eastAsia="calibri"/>
                <w:sz w:val="20"/>
              </w:rPr>
              <w:t>,2021</w:t>
            </w:r>
            <w:r>
              <w:rPr>
                <w:rFonts w:ascii="宋体" w:hAnsi="宋体" w:cs="宋体" w:eastAsia="宋体"/>
                <w:sz w:val="20"/>
              </w:rPr>
              <w:t>年</w:t>
            </w:r>
            <w:r>
              <w:rPr>
                <w:rFonts w:ascii="calibri" w:hAnsi="calibri" w:cs="calibri" w:eastAsia="calibri"/>
                <w:sz w:val="20"/>
              </w:rPr>
              <w:t>6</w:t>
            </w:r>
            <w:r>
              <w:rPr>
                <w:rFonts w:ascii="宋体" w:hAnsi="宋体" w:cs="宋体" w:eastAsia="宋体"/>
                <w:sz w:val="20"/>
              </w:rPr>
              <w:t>月</w:t>
            </w:r>
            <w:r>
              <w:rPr>
                <w:rFonts w:ascii="calibri" w:hAnsi="calibri" w:cs="calibri" w:eastAsia="calibri"/>
                <w:sz w:val="20"/>
              </w:rPr>
              <w:t>)</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）《地质灾害排查规范》（</w:t>
            </w:r>
            <w:r>
              <w:rPr>
                <w:rFonts w:ascii="calibri" w:hAnsi="calibri" w:cs="calibri" w:eastAsia="calibri"/>
                <w:sz w:val="20"/>
              </w:rPr>
              <w:t>DZ/T0284-2015</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4</w:t>
            </w:r>
            <w:r>
              <w:rPr>
                <w:rFonts w:ascii="宋体" w:hAnsi="宋体" w:cs="宋体" w:eastAsia="宋体"/>
                <w:sz w:val="20"/>
              </w:rPr>
              <w:t>）《地质灾害风险调查评价技术要求（试行）》；</w:t>
            </w:r>
          </w:p>
          <w:p>
            <w:pPr>
              <w:pStyle w:val="null3"/>
            </w:pPr>
            <w:r>
              <w:rPr>
                <w:rFonts w:ascii="宋体" w:hAnsi="宋体" w:cs="宋体" w:eastAsia="宋体"/>
                <w:sz w:val="20"/>
              </w:rPr>
              <w:t>（</w:t>
            </w:r>
            <w:r>
              <w:rPr>
                <w:rFonts w:ascii="calibri" w:hAnsi="calibri" w:cs="calibri" w:eastAsia="calibri"/>
                <w:sz w:val="20"/>
              </w:rPr>
              <w:t>5</w:t>
            </w:r>
            <w:r>
              <w:rPr>
                <w:rFonts w:ascii="宋体" w:hAnsi="宋体" w:cs="宋体" w:eastAsia="宋体"/>
                <w:sz w:val="20"/>
              </w:rPr>
              <w:t>）《陕西省地质灾害综合防治体系建设要求（试行）》；</w:t>
            </w:r>
          </w:p>
          <w:p>
            <w:pPr>
              <w:pStyle w:val="null3"/>
            </w:pPr>
            <w:r>
              <w:rPr>
                <w:rFonts w:ascii="宋体" w:hAnsi="宋体" w:cs="宋体" w:eastAsia="宋体"/>
                <w:sz w:val="20"/>
              </w:rPr>
              <w:t>（</w:t>
            </w:r>
            <w:r>
              <w:rPr>
                <w:rFonts w:ascii="calibri" w:hAnsi="calibri" w:cs="calibri" w:eastAsia="calibri"/>
                <w:sz w:val="20"/>
              </w:rPr>
              <w:t>6</w:t>
            </w:r>
            <w:r>
              <w:rPr>
                <w:rFonts w:ascii="宋体" w:hAnsi="宋体" w:cs="宋体" w:eastAsia="宋体"/>
                <w:sz w:val="20"/>
              </w:rPr>
              <w:t>）按照《陕西省自然资源厅关于加强地质灾害风险调查评价项目管理和隐患点动态更新工作的通知》</w:t>
            </w:r>
            <w:r>
              <w:rPr>
                <w:rFonts w:ascii="calibri" w:hAnsi="calibri" w:cs="calibri" w:eastAsia="calibri"/>
                <w:sz w:val="20"/>
              </w:rPr>
              <w:t>(</w:t>
            </w:r>
            <w:r>
              <w:rPr>
                <w:rFonts w:ascii="宋体" w:hAnsi="宋体" w:cs="宋体" w:eastAsia="宋体"/>
                <w:sz w:val="20"/>
              </w:rPr>
              <w:t>陕自然资勘发</w:t>
            </w:r>
            <w:r>
              <w:rPr>
                <w:rFonts w:ascii="calibri" w:hAnsi="calibri" w:cs="calibri" w:eastAsia="calibri"/>
                <w:sz w:val="20"/>
              </w:rPr>
              <w:t>[2020]20</w:t>
            </w:r>
            <w:r>
              <w:rPr>
                <w:rFonts w:ascii="宋体" w:hAnsi="宋体" w:cs="宋体" w:eastAsia="宋体"/>
                <w:sz w:val="20"/>
              </w:rPr>
              <w:t>号</w:t>
            </w:r>
            <w:r>
              <w:rPr>
                <w:rFonts w:ascii="calibri" w:hAnsi="calibri" w:cs="calibri" w:eastAsia="calibri"/>
                <w:sz w:val="20"/>
              </w:rPr>
              <w:t>)</w:t>
            </w:r>
            <w:r>
              <w:rPr>
                <w:rFonts w:ascii="宋体" w:hAnsi="宋体" w:cs="宋体" w:eastAsia="宋体"/>
                <w:sz w:val="20"/>
              </w:rPr>
              <w:t>要求，开展风险调查评价部分内容；</w:t>
            </w:r>
          </w:p>
          <w:p>
            <w:pPr>
              <w:pStyle w:val="null3"/>
            </w:pPr>
            <w:r>
              <w:rPr>
                <w:rFonts w:ascii="宋体" w:hAnsi="宋体" w:cs="宋体" w:eastAsia="宋体"/>
                <w:sz w:val="20"/>
              </w:rPr>
              <w:t>（</w:t>
            </w:r>
            <w:r>
              <w:rPr>
                <w:rFonts w:ascii="calibri" w:hAnsi="calibri" w:cs="calibri" w:eastAsia="calibri"/>
                <w:sz w:val="20"/>
              </w:rPr>
              <w:t>7</w:t>
            </w:r>
            <w:r>
              <w:rPr>
                <w:rFonts w:ascii="宋体" w:hAnsi="宋体" w:cs="宋体" w:eastAsia="宋体"/>
                <w:sz w:val="20"/>
              </w:rPr>
              <w:t>）省自然资源厅发布的开展地质灾害风险调查评价要求的其他文件。</w:t>
            </w:r>
          </w:p>
          <w:p>
            <w:pPr>
              <w:pStyle w:val="null3"/>
            </w:pPr>
            <w:r>
              <w:rPr>
                <w:rFonts w:ascii="calibri" w:hAnsi="calibri" w:cs="calibri" w:eastAsia="calibri"/>
                <w:sz w:val="20"/>
              </w:rPr>
              <w:t>2</w:t>
            </w:r>
            <w:r>
              <w:rPr>
                <w:rFonts w:ascii="宋体" w:hAnsi="宋体" w:cs="宋体" w:eastAsia="宋体"/>
                <w:sz w:val="20"/>
              </w:rPr>
              <w:t>、成果报告</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）成果报告应全面、系统、客观的反映工作区的工作情况和工作成果，内容应简明扼要，重点突出，论证充分，结论明确、附图附表齐全，图件清晰美观，文、图表统一。</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）成果报告应包括文字报告、成果图件、数据库和相关附表等。</w:t>
            </w:r>
          </w:p>
          <w:p>
            <w:pPr>
              <w:pStyle w:val="null3"/>
            </w:pPr>
            <w:r>
              <w:rPr>
                <w:rFonts w:ascii="calibri" w:hAnsi="calibri" w:cs="calibri" w:eastAsia="calibri"/>
                <w:sz w:val="20"/>
              </w:rPr>
              <w:t>3</w:t>
            </w:r>
            <w:r>
              <w:rPr>
                <w:rFonts w:ascii="宋体" w:hAnsi="宋体" w:cs="宋体" w:eastAsia="宋体"/>
                <w:sz w:val="20"/>
              </w:rPr>
              <w:t>、技术要求</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）野外调查工作手图采用比例尺</w:t>
            </w:r>
            <w:r>
              <w:rPr>
                <w:rFonts w:ascii="calibri" w:hAnsi="calibri" w:cs="calibri" w:eastAsia="calibri"/>
                <w:sz w:val="20"/>
              </w:rPr>
              <w:t>1:10000</w:t>
            </w:r>
            <w:r>
              <w:rPr>
                <w:rFonts w:ascii="宋体" w:hAnsi="宋体" w:cs="宋体" w:eastAsia="宋体"/>
                <w:sz w:val="20"/>
              </w:rPr>
              <w:t>地形图。城镇地质灾害调查应按照</w:t>
            </w:r>
            <w:r>
              <w:rPr>
                <w:rFonts w:ascii="calibri" w:hAnsi="calibri" w:cs="calibri" w:eastAsia="calibri"/>
                <w:sz w:val="20"/>
              </w:rPr>
              <w:t>1:10000</w:t>
            </w:r>
            <w:r>
              <w:rPr>
                <w:rFonts w:ascii="宋体" w:hAnsi="宋体" w:cs="宋体" w:eastAsia="宋体"/>
                <w:sz w:val="20"/>
              </w:rPr>
              <w:t>比例尺进行地质测绘，且应使用不小于</w:t>
            </w:r>
            <w:r>
              <w:rPr>
                <w:rFonts w:ascii="calibri" w:hAnsi="calibri" w:cs="calibri" w:eastAsia="calibri"/>
                <w:sz w:val="20"/>
              </w:rPr>
              <w:t>1:10000</w:t>
            </w:r>
            <w:r>
              <w:rPr>
                <w:rFonts w:ascii="宋体" w:hAnsi="宋体" w:cs="宋体" w:eastAsia="宋体"/>
                <w:sz w:val="20"/>
              </w:rPr>
              <w:t>的地形图作为野外底图。</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）重大地质灾害隐患参照规范要求进行地质测绘。</w:t>
            </w:r>
          </w:p>
          <w:p>
            <w:pPr>
              <w:pStyle w:val="null3"/>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）城镇地质灾害评价与区划的内容宜包括地质灾害危险性和风险性评价与区划等内容。</w:t>
            </w:r>
          </w:p>
          <w:p>
            <w:pPr>
              <w:pStyle w:val="null3"/>
            </w:pPr>
            <w:r>
              <w:rPr>
                <w:rFonts w:ascii="宋体" w:hAnsi="宋体" w:cs="宋体" w:eastAsia="宋体"/>
                <w:sz w:val="20"/>
              </w:rPr>
              <w:t>四、提交成果内容</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w:t>
            </w:r>
            <w:r>
              <w:rPr>
                <w:rFonts w:ascii="宋体" w:hAnsi="宋体" w:cs="宋体" w:eastAsia="宋体"/>
                <w:sz w:val="20"/>
              </w:rPr>
              <w:t>长安区子午街道、五台街道、太乙宫街道地质灾害风险调查评价</w:t>
            </w:r>
            <w:r>
              <w:rPr>
                <w:rFonts w:ascii="宋体" w:hAnsi="宋体" w:cs="宋体" w:eastAsia="宋体"/>
                <w:sz w:val="20"/>
              </w:rPr>
              <w:t>设计书及附图（图件比例尺不小于</w:t>
            </w:r>
            <w:r>
              <w:rPr>
                <w:rFonts w:ascii="calibri" w:hAnsi="calibri" w:cs="calibri" w:eastAsia="calibri"/>
                <w:sz w:val="20"/>
              </w:rPr>
              <w:t>1:10000</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w:t>
            </w:r>
            <w:r>
              <w:rPr>
                <w:rFonts w:ascii="宋体" w:hAnsi="宋体" w:cs="宋体" w:eastAsia="宋体"/>
                <w:sz w:val="20"/>
              </w:rPr>
              <w:t>长安区子午街道、五台街道、太乙宫街道地质灾害风险调查评价</w:t>
            </w:r>
            <w:r>
              <w:rPr>
                <w:rFonts w:ascii="宋体" w:hAnsi="宋体" w:cs="宋体" w:eastAsia="宋体"/>
                <w:sz w:val="20"/>
              </w:rPr>
              <w:t>成果报告及附件（附图、附表和照片集）（图件比例尺不小于</w:t>
            </w:r>
            <w:r>
              <w:rPr>
                <w:rFonts w:ascii="calibri" w:hAnsi="calibri" w:cs="calibri" w:eastAsia="calibri"/>
                <w:sz w:val="20"/>
              </w:rPr>
              <w:t>1:10000</w:t>
            </w:r>
            <w:r>
              <w:rPr>
                <w:rFonts w:ascii="宋体" w:hAnsi="宋体" w:cs="宋体" w:eastAsia="宋体"/>
                <w:sz w:val="20"/>
              </w:rPr>
              <w:t>）。</w:t>
            </w:r>
          </w:p>
          <w:p>
            <w:pPr>
              <w:pStyle w:val="null3"/>
              <w:jc w:val="both"/>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）完善更新地质灾害风险评价数据库，分类汇总各级安全风险点，建立完整的风险点档案。</w:t>
            </w:r>
          </w:p>
          <w:p>
            <w:pPr>
              <w:pStyle w:val="null3"/>
              <w:jc w:val="both"/>
            </w:pP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自合同签订之日起240个日历日内</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国家相应的标准、规范</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野外验收合格后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成果资料提交后进行终审验收，终审验收合格</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详见采购合同</w:t>
      </w:r>
    </w:p>
    <w:p>
      <w:pPr>
        <w:pStyle w:val="null3"/>
        <w:outlineLvl w:val="2"/>
      </w:pPr>
      <w:r>
        <w:rPr>
          <w:b/>
          <w:sz w:val="28"/>
        </w:rPr>
        <w:t>3.4其他要求</w:t>
      </w:r>
    </w:p>
    <w:p>
      <w:pPr>
        <w:pStyle w:val="null3"/>
      </w:pPr>
      <w:r>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供应商须具有地质灾害危险性评估甲级资质。</w:t>
            </w:r>
          </w:p>
        </w:tc>
        <w:tc>
          <w:tcPr>
            <w:tcW w:type="dxa" w:w="3322"/>
          </w:tcPr>
          <w:p>
            <w:pPr>
              <w:pStyle w:val="null3"/>
            </w:pPr>
            <w:r>
              <w:rPr/>
              <w:t>供应商须具有地质灾害危险性评估甲级资质。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本项目不接受联合体投标，不得分包、转包。</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供应商参加政府采购活动承诺书 分项报价表 开标记录表 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商务要求偏离表 分项报价表 开标记录表 报价表</w:t>
            </w:r>
          </w:p>
        </w:tc>
      </w:tr>
      <w:tr>
        <w:tc>
          <w:tcPr>
            <w:tcW w:type="dxa" w:w="831"/>
          </w:tcPr>
          <w:p>
            <w:pPr>
              <w:pStyle w:val="null3"/>
            </w:pPr>
            <w:r>
              <w:rPr/>
              <w:t>5</w:t>
            </w:r>
          </w:p>
        </w:tc>
        <w:tc>
          <w:tcPr>
            <w:tcW w:type="dxa" w:w="2492"/>
          </w:tcPr>
          <w:p>
            <w:pPr>
              <w:pStyle w:val="null3"/>
            </w:pPr>
            <w:r>
              <w:rPr/>
              <w:t>有效期是否符合磋商文件要求</w:t>
            </w:r>
          </w:p>
        </w:tc>
        <w:tc>
          <w:tcPr>
            <w:tcW w:type="dxa" w:w="3322"/>
          </w:tcPr>
          <w:p>
            <w:pPr>
              <w:pStyle w:val="null3"/>
            </w:pPr>
            <w:r>
              <w:rPr/>
              <w:t>有效期是否符合磋商文件要求</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整体工作方案1</w:t>
            </w:r>
          </w:p>
        </w:tc>
        <w:tc>
          <w:tcPr>
            <w:tcW w:type="dxa" w:w="2492"/>
          </w:tcPr>
          <w:p>
            <w:pPr>
              <w:pStyle w:val="null3"/>
            </w:pPr>
            <w:r>
              <w:rPr/>
              <w:t>整体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整体工作方案2</w:t>
            </w:r>
          </w:p>
        </w:tc>
        <w:tc>
          <w:tcPr>
            <w:tcW w:type="dxa" w:w="2492"/>
          </w:tcPr>
          <w:p>
            <w:pPr>
              <w:pStyle w:val="null3"/>
            </w:pPr>
            <w:r>
              <w:rPr/>
              <w:t>整体工作方案表述清楚，应用性强，重点突出。满分5分；每有一项内容缺陷按缺陷程度扣0.5-1分，直至本项分扣完为止。内容缺陷是指：表述不够清楚、重点不够突出、应用性不强、不符合项目实际情况等。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现状解析</w:t>
            </w:r>
          </w:p>
        </w:tc>
        <w:tc>
          <w:tcPr>
            <w:tcW w:type="dxa" w:w="2492"/>
          </w:tcPr>
          <w:p>
            <w:pPr>
              <w:pStyle w:val="null3"/>
            </w:pPr>
            <w:r>
              <w:rPr/>
              <w:t>针对主要内容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任务目标分解</w:t>
            </w:r>
          </w:p>
        </w:tc>
        <w:tc>
          <w:tcPr>
            <w:tcW w:type="dxa" w:w="2492"/>
          </w:tcPr>
          <w:p>
            <w:pPr>
              <w:pStyle w:val="null3"/>
            </w:pPr>
            <w:r>
              <w:rPr/>
              <w:t>针对主要内容与任务中目标分解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提升策略</w:t>
            </w:r>
          </w:p>
        </w:tc>
        <w:tc>
          <w:tcPr>
            <w:tcW w:type="dxa" w:w="2492"/>
          </w:tcPr>
          <w:p>
            <w:pPr>
              <w:pStyle w:val="null3"/>
            </w:pPr>
            <w:r>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实施管控</w:t>
            </w:r>
          </w:p>
        </w:tc>
        <w:tc>
          <w:tcPr>
            <w:tcW w:type="dxa" w:w="2492"/>
          </w:tcPr>
          <w:p>
            <w:pPr>
              <w:pStyle w:val="null3"/>
            </w:pPr>
            <w:r>
              <w:rPr/>
              <w:t>针对主要内容与任务中实施管控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应急方案</w:t>
            </w:r>
          </w:p>
        </w:tc>
        <w:tc>
          <w:tcPr>
            <w:tcW w:type="dxa" w:w="2492"/>
          </w:tcPr>
          <w:p>
            <w:pPr>
              <w:pStyle w:val="null3"/>
            </w:pPr>
            <w:r>
              <w:rPr/>
              <w:t>项目出现突发状况或问题后的补救措施等方面，有明确、切实可行、内容详尽的应急补救措施，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重难点分析</w:t>
            </w:r>
          </w:p>
        </w:tc>
        <w:tc>
          <w:tcPr>
            <w:tcW w:type="dxa" w:w="2492"/>
          </w:tcPr>
          <w:p>
            <w:pPr>
              <w:pStyle w:val="null3"/>
            </w:pPr>
            <w:r>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进度安排及成果交付计划</w:t>
            </w:r>
          </w:p>
        </w:tc>
        <w:tc>
          <w:tcPr>
            <w:tcW w:type="dxa" w:w="2492"/>
          </w:tcPr>
          <w:p>
            <w:pPr>
              <w:pStyle w:val="null3"/>
            </w:pPr>
            <w:r>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项目负责人</w:t>
            </w:r>
          </w:p>
        </w:tc>
        <w:tc>
          <w:tcPr>
            <w:tcW w:type="dxa" w:w="2492"/>
          </w:tcPr>
          <w:p>
            <w:pPr>
              <w:pStyle w:val="null3"/>
            </w:pPr>
            <w:r>
              <w:rPr/>
              <w:t>项目负责人具备地质工程，水文地质，岩土工程等相关专业本科及以上学历及专业高级工程师的得5分，缺项或专业不符不得分。 （提供人员有效证书复印件及开标时间前6个月内任意一个月的社保证明，加盖公章）</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拟配备团队情况</w:t>
            </w:r>
          </w:p>
          <w:p>
            <w:pPr>
              <w:pStyle w:val="null3"/>
            </w:pPr>
            <w:r>
              <w:rPr/>
              <w:t>拟投入项目负责人简历表</w:t>
            </w:r>
          </w:p>
        </w:tc>
      </w:tr>
      <w:tr>
        <w:tc>
          <w:tcPr>
            <w:tcW w:type="dxa" w:w="831"/>
            <w:vMerge/>
          </w:tcPr>
          <w:p/>
        </w:tc>
        <w:tc>
          <w:tcPr>
            <w:tcW w:type="dxa" w:w="1661"/>
          </w:tcPr>
          <w:p>
            <w:pPr>
              <w:pStyle w:val="null3"/>
            </w:pPr>
            <w:r>
              <w:rPr/>
              <w:t>项目团队人员</w:t>
            </w:r>
          </w:p>
        </w:tc>
        <w:tc>
          <w:tcPr>
            <w:tcW w:type="dxa" w:w="2492"/>
          </w:tcPr>
          <w:p>
            <w:pPr>
              <w:pStyle w:val="null3"/>
            </w:pPr>
            <w:r>
              <w:rPr/>
              <w:t>专业人员配备合理、全面、满足项目需求，人员分工、岗位职责明确等。 1、根据人员架构的设置情况是否充分，是否具备与本项目相关的专业技术能力，根据人员配备情况进行赋分，满分4分； 2、根据拟派团队人员的专业技术能力进行赋分，满分3分； 3、根据供应商提供的针对本项目团队人员岗位划分是否清晰，职责是否明确进行赋分，满分3分。 以上各项内容每有一项内容缺陷的扣0.5- 1分，直至本项分扣完为止。内容缺陷是指：存在不适用项目实际情况的情形、人员安排不当、配合服务计划不合理、人员经验不足等。</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拟配备团队情况</w:t>
            </w:r>
          </w:p>
          <w:p>
            <w:pPr>
              <w:pStyle w:val="null3"/>
            </w:pPr>
            <w:r>
              <w:rPr/>
              <w:t>拟投入项目负责人简历表</w:t>
            </w:r>
          </w:p>
          <w:p>
            <w:pPr>
              <w:pStyle w:val="null3"/>
            </w:pPr>
            <w:r>
              <w:rPr/>
              <w:t>投标人认为有必要说明的其他资料</w:t>
            </w:r>
          </w:p>
        </w:tc>
      </w:tr>
      <w:tr>
        <w:tc>
          <w:tcPr>
            <w:tcW w:type="dxa" w:w="831"/>
            <w:vMerge/>
          </w:tcPr>
          <w:p/>
        </w:tc>
        <w:tc>
          <w:tcPr>
            <w:tcW w:type="dxa" w:w="1661"/>
          </w:tcPr>
          <w:p>
            <w:pPr>
              <w:pStyle w:val="null3"/>
            </w:pPr>
            <w:r>
              <w:rPr/>
              <w:t>编制进度承诺</w:t>
            </w:r>
          </w:p>
        </w:tc>
        <w:tc>
          <w:tcPr>
            <w:tcW w:type="dxa" w:w="2492"/>
          </w:tcPr>
          <w:p>
            <w:pPr>
              <w:pStyle w:val="null3"/>
            </w:pPr>
            <w:r>
              <w:rPr/>
              <w:t>对采购内容的相关进度要求、时限要求、报告编制成果要求等做出承诺，承诺全面，满足要求，保障有力，满分5分；每有一项内容缺陷按缺陷程度扣0.5-1分，直至本项分扣完为止。内容缺陷是指：承诺不够全面、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质量保证体系</w:t>
            </w:r>
          </w:p>
        </w:tc>
        <w:tc>
          <w:tcPr>
            <w:tcW w:type="dxa" w:w="2492"/>
          </w:tcPr>
          <w:p>
            <w:pPr>
              <w:pStyle w:val="null3"/>
            </w:pPr>
            <w:r>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和可行性不够、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后续服务承诺</w:t>
            </w:r>
          </w:p>
        </w:tc>
        <w:tc>
          <w:tcPr>
            <w:tcW w:type="dxa" w:w="2492"/>
          </w:tcPr>
          <w:p>
            <w:pPr>
              <w:pStyle w:val="null3"/>
            </w:pPr>
            <w:r>
              <w:rPr/>
              <w:t>对报告编制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业绩</w:t>
            </w:r>
          </w:p>
        </w:tc>
        <w:tc>
          <w:tcPr>
            <w:tcW w:type="dxa" w:w="2492"/>
          </w:tcPr>
          <w:p>
            <w:pPr>
              <w:pStyle w:val="null3"/>
            </w:pPr>
            <w:r>
              <w:rPr/>
              <w:t>根据各供应商提供的2020年1月1日至今同类项目业绩合同，时间以合同签订的日期为准，每一个有效业绩得2分。满分10分。（合同复印件加盖公章附在投标文件中，否则不做为评审依据）</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满足磋商文件要求且最后的磋商报价最低的投标价为评标基准价，其价格分为满分。 磋商报价得分=（评审基准价/磋商报价）×价格权值×100。 符合磋商文件规定的小微企业、监狱企业等优惠条件的投标人，价格给予10%的扣除，用扣除后的价格参与评审。</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开标记录表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详见附件：拟配备团队情况</w:t>
      </w:r>
    </w:p>
    <w:p>
      <w:pPr>
        <w:pStyle w:val="null3"/>
        <w:ind w:firstLine="960"/>
      </w:pPr>
      <w:r>
        <w:rPr/>
        <w:t>详见附件：拟投入项目负责人简历表</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