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定编定岗方案咨询服务项目(二次)</w:t>
      </w:r>
    </w:p>
    <w:p>
      <w:pPr>
        <w:pStyle w:val="null3"/>
        <w:jc w:val="center"/>
        <w:outlineLvl w:val="2"/>
      </w:pPr>
      <w:r>
        <w:rPr>
          <w:b/>
          <w:sz w:val="28"/>
        </w:rPr>
        <w:t>采购项目编号：</w:t>
      </w:r>
      <w:r>
        <w:rPr>
          <w:b/>
          <w:sz w:val="28"/>
        </w:rPr>
        <w:t>SZT2024-SN-SC-ZC-FW-0111</w:t>
      </w:r>
      <w:r>
        <w:br/>
      </w:r>
      <w:r>
        <w:br/>
      </w:r>
      <w:r>
        <w:br/>
      </w:r>
    </w:p>
    <w:p>
      <w:pPr>
        <w:pStyle w:val="null3"/>
        <w:jc w:val="center"/>
        <w:outlineLvl w:val="2"/>
      </w:pPr>
      <w:r>
        <w:rPr>
          <w:b/>
          <w:sz w:val="28"/>
        </w:rPr>
        <w:t>西安医学院第一附属医院</w:t>
      </w:r>
    </w:p>
    <w:p>
      <w:pPr>
        <w:pStyle w:val="null3"/>
        <w:jc w:val="center"/>
        <w:outlineLvl w:val="2"/>
      </w:pPr>
      <w:r>
        <w:rPr>
          <w:b/>
          <w:sz w:val="28"/>
        </w:rPr>
        <w:t>陕西中技招标有限公司</w:t>
      </w:r>
      <w:r>
        <w:rPr>
          <w:b/>
          <w:sz w:val="28"/>
        </w:rPr>
        <w:t>共同编制</w:t>
      </w:r>
    </w:p>
    <w:p>
      <w:pPr>
        <w:pStyle w:val="null3"/>
        <w:jc w:val="center"/>
        <w:outlineLvl w:val="2"/>
      </w:pPr>
      <w:r>
        <w:rPr>
          <w:b/>
          <w:sz w:val="28"/>
        </w:rPr>
        <w:t>2024年03月15日</w:t>
      </w:r>
    </w:p>
    <w:p>
      <w:pPr>
        <w:pStyle w:val="null3"/>
      </w:pPr>
      <w:r>
        <w:rPr/>
        <w:t xml:space="preserve"> </w:t>
      </w:r>
    </w:p>
    <w:p>
      <w:pPr>
        <w:pStyle w:val="null3"/>
        <w:jc w:val="center"/>
        <w:outlineLvl w:val="1"/>
      </w:pPr>
      <w:r>
        <w:rPr>
          <w:b/>
          <w:sz w:val="36"/>
        </w:rPr>
        <w:t>第一章 竞争性磋商邀请</w:t>
      </w:r>
    </w:p>
    <w:p>
      <w:pPr>
        <w:pStyle w:val="null3"/>
        <w:ind w:firstLine="480"/>
      </w:pPr>
      <w:r>
        <w:rPr/>
        <w:t>陕西中技招标有限公司</w:t>
      </w:r>
      <w:r>
        <w:rPr/>
        <w:t>（以下简称“代理机构”）受</w:t>
      </w:r>
      <w:r>
        <w:rPr/>
        <w:t>西安医学院第一附属医院</w:t>
      </w:r>
      <w:r>
        <w:rPr/>
        <w:t>委托，拟对</w:t>
      </w:r>
      <w:r>
        <w:rPr/>
        <w:t>定编定岗方案咨询服务项目(二次)</w:t>
      </w:r>
      <w:r>
        <w:rPr/>
        <w:t>采用竞争性磋商采购方式进行采购，兹邀请供应商参加本项目的竞争性磋商。</w:t>
      </w:r>
    </w:p>
    <w:p>
      <w:pPr>
        <w:pStyle w:val="null3"/>
        <w:outlineLvl w:val="2"/>
      </w:pPr>
      <w:r>
        <w:rPr>
          <w:b/>
          <w:sz w:val="28"/>
        </w:rPr>
        <w:t>一、项目编号：</w:t>
      </w:r>
      <w:r>
        <w:rPr>
          <w:b/>
          <w:sz w:val="28"/>
        </w:rPr>
        <w:t>SZT2024-SN-SC-ZC-FW-0111</w:t>
      </w:r>
    </w:p>
    <w:p>
      <w:pPr>
        <w:pStyle w:val="null3"/>
        <w:outlineLvl w:val="2"/>
      </w:pPr>
      <w:r>
        <w:rPr>
          <w:b/>
          <w:sz w:val="28"/>
        </w:rPr>
        <w:t>二、项目名称：</w:t>
      </w:r>
      <w:r>
        <w:rPr>
          <w:b/>
          <w:sz w:val="28"/>
        </w:rPr>
        <w:t>定编定岗方案咨询服务项目(二次)</w:t>
      </w:r>
    </w:p>
    <w:p>
      <w:pPr>
        <w:pStyle w:val="null3"/>
        <w:outlineLvl w:val="2"/>
      </w:pPr>
      <w:r>
        <w:rPr>
          <w:b/>
          <w:sz w:val="28"/>
        </w:rPr>
        <w:t>三、磋商项目简介</w:t>
      </w:r>
    </w:p>
    <w:p>
      <w:pPr>
        <w:pStyle w:val="null3"/>
        <w:ind w:firstLine="480"/>
      </w:pPr>
      <w:r>
        <w:rPr/>
        <w:t>定编定岗方案咨询服务</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采购包1（定编定岗方案咨询服务）：属于专门面向中小企业采购。</w:t>
      </w:r>
    </w:p>
    <w:p>
      <w:pPr>
        <w:pStyle w:val="null3"/>
        <w:ind w:firstLine="480"/>
      </w:pPr>
      <w:r>
        <w:rPr/>
        <w:t>（三）本项目的特定资格要求：</w:t>
      </w:r>
    </w:p>
    <w:p>
      <w:pPr>
        <w:pStyle w:val="null3"/>
      </w:pPr>
      <w:r>
        <w:rPr/>
        <w:t>采购包1：</w:t>
      </w:r>
    </w:p>
    <w:p>
      <w:pPr>
        <w:pStyle w:val="null3"/>
      </w:pPr>
      <w:r>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2、专门面向中小企业采购项目：本项目为专门面向中小企业采购项目</w:t>
      </w:r>
    </w:p>
    <w:p>
      <w:pPr>
        <w:pStyle w:val="null3"/>
      </w:pPr>
      <w:r>
        <w:rPr/>
        <w:t>3、本项目不接受联合体投标：本项目不接受联合体投标，（投标主体为单一供应商，无需提供证明材料）</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西安医学院第一附属医院</w:t>
      </w:r>
    </w:p>
    <w:p>
      <w:pPr>
        <w:pStyle w:val="null3"/>
      </w:pPr>
      <w:r>
        <w:rPr/>
        <w:t xml:space="preserve"> 地址： </w:t>
      </w:r>
      <w:r>
        <w:rPr/>
        <w:t>丰镐西路48号</w:t>
      </w:r>
    </w:p>
    <w:p>
      <w:pPr>
        <w:pStyle w:val="null3"/>
      </w:pPr>
      <w:r>
        <w:rPr/>
        <w:t xml:space="preserve"> 邮编： </w:t>
      </w:r>
      <w:r>
        <w:rPr/>
        <w:t>710000</w:t>
      </w:r>
    </w:p>
    <w:p>
      <w:pPr>
        <w:pStyle w:val="null3"/>
      </w:pPr>
      <w:r>
        <w:rPr/>
        <w:t xml:space="preserve"> 联系人： </w:t>
      </w:r>
      <w:r>
        <w:rPr/>
        <w:t>王老师</w:t>
      </w:r>
    </w:p>
    <w:p>
      <w:pPr>
        <w:pStyle w:val="null3"/>
      </w:pPr>
      <w:r>
        <w:rPr/>
        <w:t xml:space="preserve"> 联系电话： </w:t>
      </w:r>
      <w:r>
        <w:rPr/>
        <w:t>029-84277525</w:t>
      </w:r>
    </w:p>
    <w:p>
      <w:pPr>
        <w:pStyle w:val="null3"/>
        <w:outlineLvl w:val="3"/>
      </w:pPr>
      <w:r>
        <w:rPr>
          <w:b/>
          <w:sz w:val="24"/>
        </w:rPr>
        <w:t>代理机构：</w:t>
      </w:r>
      <w:r>
        <w:rPr>
          <w:b/>
          <w:sz w:val="24"/>
        </w:rPr>
        <w:t>陕西中技招标有限公司</w:t>
      </w:r>
    </w:p>
    <w:p>
      <w:pPr>
        <w:pStyle w:val="null3"/>
      </w:pPr>
      <w:r>
        <w:rPr/>
        <w:t xml:space="preserve"> 地址： </w:t>
      </w:r>
      <w:r>
        <w:rPr/>
        <w:t>西安市高新区高新四路 1 号高科广场 A1001 室</w:t>
      </w:r>
    </w:p>
    <w:p>
      <w:pPr>
        <w:pStyle w:val="null3"/>
      </w:pPr>
      <w:r>
        <w:rPr/>
        <w:t xml:space="preserve"> 邮编： </w:t>
      </w:r>
      <w:r>
        <w:rPr/>
        <w:t>710000</w:t>
      </w:r>
    </w:p>
    <w:p>
      <w:pPr>
        <w:pStyle w:val="null3"/>
      </w:pPr>
      <w:r>
        <w:rPr/>
        <w:t xml:space="preserve"> 联系人： </w:t>
      </w:r>
      <w:r>
        <w:rPr/>
        <w:t>王馨、李文俊</w:t>
      </w:r>
    </w:p>
    <w:p>
      <w:pPr>
        <w:pStyle w:val="null3"/>
      </w:pPr>
      <w:r>
        <w:rPr/>
        <w:t xml:space="preserve"> 联系电话： </w:t>
      </w:r>
      <w:r>
        <w:rPr/>
        <w:t>029-88364979-807</w:t>
      </w:r>
    </w:p>
    <w:p>
      <w:pPr>
        <w:pStyle w:val="null3"/>
        <w:outlineLvl w:val="3"/>
      </w:pPr>
      <w:r>
        <w:rPr>
          <w:b/>
          <w:sz w:val="24"/>
        </w:rPr>
        <w:t>采购监督机构：</w:t>
      </w:r>
      <w:r>
        <w:rPr>
          <w:b/>
          <w:sz w:val="24"/>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采购包1保证金金额：10,000.00元</w:t>
            </w:r>
          </w:p>
          <w:p>
            <w:pPr>
              <w:pStyle w:val="null3"/>
            </w:pPr>
            <w:r>
              <w:rPr/>
              <w:t>缴交渠道：转账、支票、汇票等（需通过实体账户、户名及开户行信息）</w:t>
            </w:r>
          </w:p>
          <w:p>
            <w:pPr>
              <w:pStyle w:val="null3"/>
            </w:pPr>
            <w:r>
              <w:rPr/>
              <w:t>开户名称：陕西中技招标有限公司（向我公司转账时，请备注清楚项目编号后四位）</w:t>
            </w:r>
          </w:p>
          <w:p>
            <w:pPr>
              <w:pStyle w:val="null3"/>
            </w:pPr>
            <w:r>
              <w:rPr/>
              <w:t>开户银行：中国银行西安高新四路支行</w:t>
            </w:r>
          </w:p>
          <w:p>
            <w:pPr>
              <w:pStyle w:val="null3"/>
            </w:pPr>
            <w:r>
              <w:rPr/>
              <w:t>银行账号：102846245822</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向采购代理机构交纳招标代理服务费。采购代理服务费的收取参见国家计委颁布的《招标代理服务费收费管理暂行办法》（计价格[2002]1980号）中服务的收费标准，按照成交金额差额定率累进法计算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西安医学院第一附属医院</w:t>
      </w:r>
      <w:r>
        <w:rPr/>
        <w:t>和</w:t>
      </w:r>
      <w:r>
        <w:rPr/>
        <w:t>陕西中技招标有限公司</w:t>
      </w:r>
      <w:r>
        <w:rPr/>
        <w:t>享有。对磋商文件中供应商参加本次政府采购活动应当具备的条件，磋商项目技术、服务、商务及其他要求，评审细则及标准由</w:t>
      </w:r>
      <w:r>
        <w:rPr/>
        <w:t>西安医学院第一附属医院</w:t>
      </w:r>
      <w:r>
        <w:rPr/>
        <w:t>负责解释。除上述磋商文件内容，其他内容由</w:t>
      </w:r>
      <w:r>
        <w:rPr/>
        <w:t>陕西中技招标有限公司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西安医学院第一附属医院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参照采购内容和采购</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聘请第三方咨询公司进行定岗定编方案设计</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600,000.00</w:t>
      </w:r>
    </w:p>
    <w:p>
      <w:pPr>
        <w:pStyle w:val="null3"/>
      </w:pPr>
      <w:r>
        <w:rPr/>
        <w:t>采购包最高限价（元）: 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定岗定编</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标的名称：定岗定编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聘请第三方咨询公司对进行定岗定编方案设计</w:t>
            </w:r>
          </w:p>
          <w:p>
            <w:pPr>
              <w:pStyle w:val="null3"/>
            </w:pPr>
            <w:r>
              <w:rPr>
                <w:b/>
                <w:color w:val="303133"/>
                <w:sz w:val="21"/>
                <w:shd w:fill="FFFFFF" w:val="clear"/>
              </w:rPr>
              <w:t>一、功能描述</w:t>
            </w:r>
          </w:p>
          <w:p>
            <w:pPr>
              <w:pStyle w:val="null3"/>
            </w:pPr>
            <w:r>
              <w:rPr>
                <w:rFonts w:ascii="宋体" w:hAnsi="宋体" w:cs="宋体" w:eastAsia="宋体"/>
                <w:sz w:val="21"/>
              </w:rPr>
              <w:t xml:space="preserve">    聘请第三方咨询公司进行定岗定编方案设计</w:t>
            </w:r>
          </w:p>
          <w:p>
            <w:pPr>
              <w:pStyle w:val="null3"/>
            </w:pPr>
            <w:r>
              <w:rPr>
                <w:b/>
                <w:color w:val="303133"/>
                <w:sz w:val="21"/>
                <w:shd w:fill="FFFFFF" w:val="clear"/>
              </w:rPr>
              <w:t>二、服务目标</w:t>
            </w:r>
          </w:p>
          <w:p>
            <w:pPr>
              <w:pStyle w:val="null3"/>
            </w:pPr>
            <w:r>
              <w:rPr>
                <w:color w:val="303133"/>
                <w:sz w:val="21"/>
                <w:shd w:fill="FFFFFF" w:val="clear"/>
              </w:rPr>
              <w:t xml:space="preserve">    完成我院定岗定编方案设计并出具具体方案文件</w:t>
            </w:r>
          </w:p>
          <w:p>
            <w:pPr>
              <w:pStyle w:val="null3"/>
            </w:pPr>
            <w:r>
              <w:rPr>
                <w:b/>
                <w:color w:val="303133"/>
                <w:sz w:val="21"/>
                <w:shd w:fill="FFFFFF" w:val="clear"/>
              </w:rPr>
              <w:t>三、服务范围</w:t>
            </w:r>
          </w:p>
          <w:p>
            <w:pPr>
              <w:pStyle w:val="null3"/>
              <w:ind w:firstLine="480"/>
              <w:jc w:val="both"/>
            </w:pPr>
            <w:r>
              <w:rPr>
                <w:rFonts w:ascii="宋体" w:hAnsi="宋体" w:cs="宋体" w:eastAsia="宋体"/>
                <w:sz w:val="21"/>
              </w:rPr>
              <w:t>西安医学院第一附属医院本院整体定岗定编方案</w:t>
            </w:r>
          </w:p>
          <w:p>
            <w:pPr>
              <w:pStyle w:val="null3"/>
            </w:pPr>
            <w:r>
              <w:rPr>
                <w:b/>
                <w:color w:val="303133"/>
                <w:sz w:val="21"/>
                <w:shd w:fill="FFFFFF" w:val="clear"/>
              </w:rPr>
              <w:t>四、服务周期</w:t>
            </w:r>
          </w:p>
          <w:p>
            <w:pPr>
              <w:pStyle w:val="null3"/>
            </w:pPr>
            <w:r>
              <w:rPr>
                <w:color w:val="303133"/>
                <w:sz w:val="21"/>
                <w:shd w:fill="FFFFFF" w:val="clear"/>
              </w:rPr>
              <w:t xml:space="preserve">    签订合同起至完成</w:t>
            </w:r>
            <w:r>
              <w:rPr>
                <w:color w:val="303133"/>
                <w:sz w:val="21"/>
                <w:shd w:fill="FFFFFF" w:val="clear"/>
              </w:rPr>
              <w:t>及交付</w:t>
            </w:r>
            <w:r>
              <w:rPr>
                <w:color w:val="303133"/>
                <w:sz w:val="21"/>
                <w:shd w:fill="FFFFFF" w:val="clear"/>
              </w:rPr>
              <w:t>最终方案文件后一年</w:t>
            </w:r>
          </w:p>
          <w:p>
            <w:pPr>
              <w:pStyle w:val="null3"/>
            </w:pPr>
            <w:r>
              <w:rPr>
                <w:b/>
                <w:color w:val="303133"/>
                <w:sz w:val="21"/>
                <w:shd w:fill="FFFFFF" w:val="clear"/>
              </w:rPr>
              <w:t>五、服务要求</w:t>
            </w:r>
          </w:p>
          <w:p>
            <w:pPr>
              <w:pStyle w:val="null3"/>
              <w:ind w:firstLine="420"/>
              <w:jc w:val="both"/>
            </w:pPr>
            <w:r>
              <w:rPr>
                <w:rFonts w:ascii="宋体" w:hAnsi="宋体" w:cs="宋体" w:eastAsia="宋体"/>
                <w:sz w:val="21"/>
              </w:rPr>
              <w:t>（一）完善的系统调研</w:t>
            </w:r>
          </w:p>
          <w:p>
            <w:pPr>
              <w:pStyle w:val="null3"/>
              <w:ind w:firstLine="525"/>
              <w:jc w:val="both"/>
            </w:pPr>
            <w:r>
              <w:rPr>
                <w:rFonts w:ascii="宋体" w:hAnsi="宋体" w:cs="宋体" w:eastAsia="宋体"/>
                <w:sz w:val="21"/>
              </w:rPr>
              <w:t>以医院高质量发展目标为指引，对医院发展战略、学科建设、运营管理、组织管理等方面进行系统调研，明确现状，理清医院高质量发展战略、组织管理方案规划。</w:t>
            </w:r>
          </w:p>
          <w:p>
            <w:pPr>
              <w:pStyle w:val="null3"/>
              <w:ind w:firstLine="525"/>
              <w:jc w:val="both"/>
            </w:pPr>
            <w:r>
              <w:rPr>
                <w:rFonts w:ascii="宋体" w:hAnsi="宋体" w:cs="宋体" w:eastAsia="宋体"/>
                <w:sz w:val="21"/>
              </w:rPr>
              <w:t>包括但不限于以下内容：</w:t>
            </w:r>
          </w:p>
          <w:p>
            <w:pPr>
              <w:pStyle w:val="null3"/>
              <w:ind w:firstLine="525"/>
              <w:jc w:val="both"/>
            </w:pPr>
            <w:r>
              <w:rPr>
                <w:rFonts w:ascii="宋体" w:hAnsi="宋体" w:cs="宋体" w:eastAsia="宋体"/>
                <w:sz w:val="21"/>
              </w:rPr>
              <w:t>1、医院内部一对一访谈：组织医院院级领导、主要相关职能部门负责人、主要业务科室主任代表、护士长代表、医生代表、护士代表、行政后勤员工代表一对一访谈，了解医院层面、各职能管理、各层级员工对于发展战略、学科战略、运营战略、组织管理的现状，收集相关改进建议。</w:t>
            </w:r>
          </w:p>
          <w:p>
            <w:pPr>
              <w:pStyle w:val="null3"/>
              <w:ind w:firstLine="525"/>
              <w:jc w:val="both"/>
            </w:pPr>
            <w:r>
              <w:rPr>
                <w:rFonts w:ascii="宋体" w:hAnsi="宋体" w:cs="宋体" w:eastAsia="宋体"/>
                <w:sz w:val="21"/>
              </w:rPr>
              <w:t>2、岗位分析问卷调查：针对医院各层级、各系列抽样进行岗位分析问卷调查，为了解医院组织管理现状，为针对性方案设计提供依据。</w:t>
            </w:r>
          </w:p>
          <w:p>
            <w:pPr>
              <w:pStyle w:val="null3"/>
              <w:ind w:firstLine="525"/>
              <w:jc w:val="both"/>
            </w:pPr>
            <w:r>
              <w:rPr>
                <w:rFonts w:ascii="宋体" w:hAnsi="宋体" w:cs="宋体" w:eastAsia="宋体"/>
                <w:sz w:val="21"/>
              </w:rPr>
              <w:t>涉及医院各类代表性岗位问卷调查，包括：</w:t>
            </w:r>
          </w:p>
          <w:p>
            <w:pPr>
              <w:pStyle w:val="null3"/>
              <w:ind w:firstLine="525"/>
              <w:jc w:val="both"/>
            </w:pPr>
            <w:r>
              <w:rPr>
                <w:rFonts w:ascii="宋体" w:hAnsi="宋体" w:cs="宋体" w:eastAsia="宋体"/>
                <w:sz w:val="21"/>
              </w:rPr>
              <w:t>（1）业务管理科室系列（医务、护理、质控、感控等）</w:t>
            </w:r>
          </w:p>
          <w:p>
            <w:pPr>
              <w:pStyle w:val="null3"/>
              <w:ind w:firstLine="525"/>
              <w:jc w:val="both"/>
            </w:pPr>
            <w:r>
              <w:rPr>
                <w:rFonts w:ascii="宋体" w:hAnsi="宋体" w:cs="宋体" w:eastAsia="宋体"/>
                <w:sz w:val="21"/>
              </w:rPr>
              <w:t>（2）行政管理科室系列（党政办、组织科、人力资源、财务等）</w:t>
            </w:r>
          </w:p>
          <w:p>
            <w:pPr>
              <w:pStyle w:val="null3"/>
              <w:ind w:firstLine="525"/>
              <w:jc w:val="both"/>
            </w:pPr>
            <w:r>
              <w:rPr>
                <w:rFonts w:ascii="宋体" w:hAnsi="宋体" w:cs="宋体" w:eastAsia="宋体"/>
                <w:sz w:val="21"/>
              </w:rPr>
              <w:t>（3）后勤保障类科室系列（总务、保卫等）</w:t>
            </w:r>
          </w:p>
          <w:p>
            <w:pPr>
              <w:pStyle w:val="null3"/>
              <w:ind w:firstLine="525"/>
              <w:jc w:val="both"/>
            </w:pPr>
            <w:r>
              <w:rPr>
                <w:rFonts w:ascii="宋体" w:hAnsi="宋体" w:cs="宋体" w:eastAsia="宋体"/>
                <w:sz w:val="21"/>
              </w:rPr>
              <w:t>岗位分析主要内容需包括但不限于：</w:t>
            </w:r>
          </w:p>
          <w:p>
            <w:pPr>
              <w:pStyle w:val="null3"/>
              <w:ind w:firstLine="525"/>
              <w:jc w:val="both"/>
            </w:pPr>
            <w:r>
              <w:rPr>
                <w:rFonts w:ascii="宋体" w:hAnsi="宋体" w:cs="宋体" w:eastAsia="宋体"/>
                <w:sz w:val="21"/>
              </w:rPr>
              <w:t>（1）基本信息：包括职位名称、直接上级、直接下级</w:t>
            </w:r>
          </w:p>
          <w:p>
            <w:pPr>
              <w:pStyle w:val="null3"/>
              <w:ind w:firstLine="525"/>
              <w:jc w:val="both"/>
            </w:pPr>
            <w:r>
              <w:rPr>
                <w:rFonts w:ascii="宋体" w:hAnsi="宋体" w:cs="宋体" w:eastAsia="宋体"/>
                <w:sz w:val="21"/>
              </w:rPr>
              <w:t>（2）本职工作：具体的岗位职责</w:t>
            </w:r>
          </w:p>
          <w:p>
            <w:pPr>
              <w:pStyle w:val="null3"/>
              <w:ind w:firstLine="525"/>
              <w:jc w:val="both"/>
            </w:pPr>
            <w:r>
              <w:rPr>
                <w:rFonts w:ascii="宋体" w:hAnsi="宋体" w:cs="宋体" w:eastAsia="宋体"/>
                <w:sz w:val="21"/>
              </w:rPr>
              <w:t>（3）职位的任职资格： 包括学历、经验、专业程度、职称、能力等等</w:t>
            </w:r>
          </w:p>
          <w:p>
            <w:pPr>
              <w:pStyle w:val="null3"/>
              <w:ind w:firstLine="525"/>
              <w:jc w:val="both"/>
            </w:pPr>
            <w:r>
              <w:rPr>
                <w:rFonts w:ascii="宋体" w:hAnsi="宋体" w:cs="宋体" w:eastAsia="宋体"/>
                <w:sz w:val="21"/>
              </w:rPr>
              <w:t>（4）职位的工作环境：工作地点、光线、卫生、危险性等等</w:t>
            </w:r>
          </w:p>
          <w:p>
            <w:pPr>
              <w:pStyle w:val="null3"/>
              <w:ind w:firstLine="525"/>
              <w:jc w:val="both"/>
            </w:pPr>
            <w:r>
              <w:rPr>
                <w:rFonts w:ascii="宋体" w:hAnsi="宋体" w:cs="宋体" w:eastAsia="宋体"/>
                <w:sz w:val="21"/>
              </w:rPr>
              <w:t>（5）其他内容 ：和工作分析相关的其他内容</w:t>
            </w:r>
          </w:p>
          <w:p>
            <w:pPr>
              <w:pStyle w:val="null3"/>
              <w:ind w:firstLine="525"/>
              <w:jc w:val="both"/>
            </w:pPr>
            <w:r>
              <w:rPr>
                <w:rFonts w:ascii="宋体" w:hAnsi="宋体" w:cs="宋体" w:eastAsia="宋体"/>
                <w:sz w:val="21"/>
              </w:rPr>
              <w:t>3、员工问卷调查：针对医院各层级、各系列抽样进行员工问卷调查，梳理医院发展战略、学科建设、理清思路，为针对性方案设计提供依据。</w:t>
            </w:r>
          </w:p>
          <w:p>
            <w:pPr>
              <w:pStyle w:val="null3"/>
              <w:ind w:firstLine="525"/>
              <w:jc w:val="both"/>
            </w:pPr>
            <w:r>
              <w:rPr>
                <w:rFonts w:ascii="宋体" w:hAnsi="宋体" w:cs="宋体" w:eastAsia="宋体"/>
                <w:sz w:val="21"/>
              </w:rPr>
              <w:t>4、医院内部资料收集：收集行业政策、医院发展战略、学科建设、运营管理、组织管理等方面的相关资料。</w:t>
            </w:r>
          </w:p>
          <w:p>
            <w:pPr>
              <w:pStyle w:val="null3"/>
              <w:ind w:firstLine="525"/>
              <w:jc w:val="both"/>
            </w:pPr>
            <w:r>
              <w:rPr>
                <w:rFonts w:ascii="宋体" w:hAnsi="宋体" w:cs="宋体" w:eastAsia="宋体"/>
                <w:sz w:val="21"/>
              </w:rPr>
              <w:t>6、医院现场考察：了解医院整体布局、科室设置、人员现状、业务量等相关情况。</w:t>
            </w:r>
          </w:p>
          <w:p>
            <w:pPr>
              <w:pStyle w:val="null3"/>
              <w:ind w:firstLine="420"/>
              <w:jc w:val="both"/>
            </w:pPr>
            <w:r>
              <w:rPr>
                <w:rFonts w:ascii="宋体" w:hAnsi="宋体" w:cs="宋体" w:eastAsia="宋体"/>
                <w:sz w:val="21"/>
              </w:rPr>
              <w:t>（二）全面科学的方案设计策划</w:t>
            </w:r>
          </w:p>
          <w:p>
            <w:pPr>
              <w:pStyle w:val="null3"/>
              <w:ind w:firstLine="420"/>
              <w:jc w:val="both"/>
            </w:pPr>
            <w:r>
              <w:rPr>
                <w:rFonts w:ascii="宋体" w:hAnsi="宋体" w:cs="宋体" w:eastAsia="宋体"/>
                <w:sz w:val="21"/>
              </w:rPr>
              <w:t>1、组织管理改善目标</w:t>
            </w:r>
          </w:p>
          <w:p>
            <w:pPr>
              <w:pStyle w:val="null3"/>
              <w:ind w:firstLine="525"/>
              <w:jc w:val="both"/>
            </w:pPr>
            <w:r>
              <w:rPr>
                <w:rFonts w:ascii="宋体" w:hAnsi="宋体" w:cs="宋体" w:eastAsia="宋体"/>
                <w:sz w:val="21"/>
              </w:rPr>
              <w:t>（1）适应国家相关政策要求</w:t>
            </w:r>
          </w:p>
          <w:p>
            <w:pPr>
              <w:pStyle w:val="null3"/>
              <w:ind w:firstLine="525"/>
              <w:jc w:val="both"/>
            </w:pPr>
            <w:r>
              <w:rPr>
                <w:rFonts w:ascii="宋体" w:hAnsi="宋体" w:cs="宋体" w:eastAsia="宋体"/>
                <w:sz w:val="21"/>
              </w:rPr>
              <w:t>合理制定并落实公立医院人员编制标准，建立动态核增机制。落实岗位管理制度，按照医、护、药、技、管等不同类别合理设置岗位，科学编制岗位责任书，实行竞聘上岗、合同管理，激励人才脱颖而出。</w:t>
            </w:r>
          </w:p>
          <w:p>
            <w:pPr>
              <w:pStyle w:val="null3"/>
              <w:ind w:firstLine="525"/>
              <w:jc w:val="both"/>
            </w:pPr>
            <w:r>
              <w:rPr>
                <w:rFonts w:ascii="宋体" w:hAnsi="宋体" w:cs="宋体" w:eastAsia="宋体"/>
                <w:sz w:val="21"/>
              </w:rPr>
              <w:t>依据医院组织架构，制定全院性工作制度和流程，明确各部门职能划分，体现分层管理。各部门据此制定内部工作制度和流程。”</w:t>
            </w:r>
          </w:p>
          <w:p>
            <w:pPr>
              <w:pStyle w:val="null3"/>
              <w:ind w:firstLine="525"/>
              <w:jc w:val="both"/>
            </w:pPr>
            <w:r>
              <w:rPr>
                <w:rFonts w:ascii="宋体" w:hAnsi="宋体" w:cs="宋体" w:eastAsia="宋体"/>
                <w:sz w:val="21"/>
              </w:rPr>
              <w:t>（2）明确各职能部门职责</w:t>
            </w:r>
          </w:p>
          <w:p>
            <w:pPr>
              <w:pStyle w:val="null3"/>
              <w:ind w:firstLine="525"/>
              <w:jc w:val="both"/>
            </w:pPr>
            <w:r>
              <w:rPr>
                <w:rFonts w:ascii="宋体" w:hAnsi="宋体" w:cs="宋体" w:eastAsia="宋体"/>
                <w:sz w:val="21"/>
              </w:rPr>
              <w:t>围绕以下四个方面梳理、明确各部门职责：</w:t>
            </w:r>
          </w:p>
          <w:p>
            <w:pPr>
              <w:pStyle w:val="null3"/>
              <w:ind w:firstLine="525"/>
              <w:jc w:val="both"/>
            </w:pPr>
            <w:r>
              <w:rPr>
                <w:rFonts w:ascii="宋体" w:hAnsi="宋体" w:cs="宋体" w:eastAsia="宋体"/>
                <w:sz w:val="21"/>
              </w:rPr>
              <w:t>①符合该部门在医院战略背景下的职能定位</w:t>
            </w:r>
          </w:p>
          <w:p>
            <w:pPr>
              <w:pStyle w:val="null3"/>
              <w:ind w:firstLine="525"/>
              <w:jc w:val="both"/>
            </w:pPr>
            <w:r>
              <w:rPr>
                <w:rFonts w:ascii="宋体" w:hAnsi="宋体" w:cs="宋体" w:eastAsia="宋体"/>
                <w:sz w:val="21"/>
              </w:rPr>
              <w:t>②通过强化服务一线，加强管理，促进医院一线业务优质高效的发展</w:t>
            </w:r>
          </w:p>
          <w:p>
            <w:pPr>
              <w:pStyle w:val="null3"/>
              <w:ind w:firstLine="525"/>
              <w:jc w:val="both"/>
            </w:pPr>
            <w:r>
              <w:rPr>
                <w:rFonts w:ascii="宋体" w:hAnsi="宋体" w:cs="宋体" w:eastAsia="宋体"/>
                <w:sz w:val="21"/>
              </w:rPr>
              <w:t>③符合同类型医院的职能管理规律</w:t>
            </w:r>
          </w:p>
          <w:p>
            <w:pPr>
              <w:pStyle w:val="null3"/>
              <w:ind w:firstLine="525"/>
              <w:jc w:val="both"/>
            </w:pPr>
            <w:r>
              <w:rPr>
                <w:rFonts w:ascii="宋体" w:hAnsi="宋体" w:cs="宋体" w:eastAsia="宋体"/>
                <w:sz w:val="21"/>
              </w:rPr>
              <w:t>④符合行业相关政策要求</w:t>
            </w:r>
          </w:p>
          <w:p>
            <w:pPr>
              <w:pStyle w:val="null3"/>
              <w:ind w:firstLine="525"/>
              <w:jc w:val="both"/>
            </w:pPr>
            <w:r>
              <w:rPr>
                <w:rFonts w:ascii="宋体" w:hAnsi="宋体" w:cs="宋体" w:eastAsia="宋体"/>
                <w:sz w:val="21"/>
              </w:rPr>
              <w:t>（3）合理定岗定编</w:t>
            </w:r>
          </w:p>
          <w:p>
            <w:pPr>
              <w:pStyle w:val="null3"/>
              <w:ind w:firstLine="480"/>
              <w:jc w:val="both"/>
            </w:pPr>
            <w:r>
              <w:rPr>
                <w:rFonts w:ascii="宋体" w:hAnsi="宋体" w:cs="宋体" w:eastAsia="宋体"/>
                <w:sz w:val="21"/>
              </w:rPr>
              <w:t>岗位设置符合部门职能对岗位的需要、符合精简高效的原则、符合专业分工与协同的原则、科学设置和医院现实情况相协调原则。</w:t>
            </w:r>
          </w:p>
          <w:p>
            <w:pPr>
              <w:pStyle w:val="null3"/>
              <w:ind w:firstLine="480"/>
              <w:jc w:val="both"/>
            </w:pPr>
            <w:r>
              <w:rPr>
                <w:rFonts w:ascii="宋体" w:hAnsi="宋体" w:cs="宋体" w:eastAsia="宋体"/>
                <w:sz w:val="21"/>
              </w:rPr>
              <w:t>定编要充分考虑医院现实情况，既要实行满负荷工作，又要考虑员工的身心承受能力；既要节约人力成本，又要确保医疗质量；同时借鉴同类医院的相关经验，既要保证各科室的人员编制精简高效，也要体现三级甲等医院对于人员编制和医疗质量安全保障的相关要求。确保岗位定编能规范医院管理，科学配置人力资源，鼓舞员工士气，不断提高医疗技术水平和服务质量。</w:t>
            </w:r>
          </w:p>
          <w:p>
            <w:pPr>
              <w:pStyle w:val="null3"/>
              <w:ind w:firstLine="480"/>
              <w:jc w:val="both"/>
            </w:pPr>
            <w:r>
              <w:rPr>
                <w:rFonts w:ascii="宋体" w:hAnsi="宋体" w:cs="宋体" w:eastAsia="宋体"/>
                <w:sz w:val="21"/>
              </w:rPr>
              <w:t>职能部门的人员定编主要从以下几个方面予以考虑：</w:t>
            </w:r>
          </w:p>
          <w:p>
            <w:pPr>
              <w:pStyle w:val="null3"/>
              <w:ind w:firstLine="480"/>
              <w:jc w:val="both"/>
            </w:pPr>
            <w:r>
              <w:rPr>
                <w:rFonts w:ascii="宋体" w:hAnsi="宋体" w:cs="宋体" w:eastAsia="宋体"/>
                <w:sz w:val="21"/>
              </w:rPr>
              <w:t>①以医院现有的组织分工为基础。</w:t>
            </w:r>
          </w:p>
          <w:p>
            <w:pPr>
              <w:pStyle w:val="null3"/>
              <w:ind w:firstLine="480"/>
              <w:jc w:val="both"/>
            </w:pPr>
            <w:r>
              <w:rPr>
                <w:rFonts w:ascii="宋体" w:hAnsi="宋体" w:cs="宋体" w:eastAsia="宋体"/>
                <w:sz w:val="21"/>
              </w:rPr>
              <w:t>②合理参考三级综合医院评审要求。</w:t>
            </w:r>
          </w:p>
          <w:p>
            <w:pPr>
              <w:pStyle w:val="null3"/>
              <w:ind w:firstLine="480"/>
              <w:jc w:val="both"/>
            </w:pPr>
            <w:r>
              <w:rPr>
                <w:rFonts w:ascii="宋体" w:hAnsi="宋体" w:cs="宋体" w:eastAsia="宋体"/>
                <w:sz w:val="21"/>
              </w:rPr>
              <w:t>③主要借鉴同类型医院的标杆经验。</w:t>
            </w:r>
          </w:p>
          <w:p>
            <w:pPr>
              <w:pStyle w:val="null3"/>
              <w:ind w:firstLine="480"/>
              <w:jc w:val="both"/>
            </w:pPr>
            <w:r>
              <w:rPr>
                <w:rFonts w:ascii="宋体" w:hAnsi="宋体" w:cs="宋体" w:eastAsia="宋体"/>
                <w:sz w:val="21"/>
              </w:rPr>
              <w:t>④结合现有各科室、岗位的工作量现状合理定编，有数据支持的以定性计算为依据；</w:t>
            </w:r>
          </w:p>
          <w:p>
            <w:pPr>
              <w:pStyle w:val="null3"/>
              <w:ind w:firstLine="480"/>
              <w:jc w:val="both"/>
            </w:pPr>
            <w:r>
              <w:rPr>
                <w:rFonts w:ascii="宋体" w:hAnsi="宋体" w:cs="宋体" w:eastAsia="宋体"/>
                <w:sz w:val="21"/>
              </w:rPr>
              <w:t>⑤无数据支持的以岗位职能分析和借鉴行业经验进行定编建议。</w:t>
            </w:r>
          </w:p>
          <w:p>
            <w:pPr>
              <w:pStyle w:val="null3"/>
              <w:ind w:firstLine="420"/>
              <w:jc w:val="both"/>
            </w:pPr>
            <w:r>
              <w:rPr>
                <w:rFonts w:ascii="宋体" w:hAnsi="宋体" w:cs="宋体" w:eastAsia="宋体"/>
                <w:sz w:val="21"/>
              </w:rPr>
              <w:t>2、项目工作成果及主要内容</w:t>
            </w:r>
          </w:p>
          <w:p>
            <w:pPr>
              <w:pStyle w:val="null3"/>
              <w:ind w:firstLine="420"/>
              <w:jc w:val="both"/>
            </w:pPr>
            <w:r>
              <w:rPr>
                <w:rFonts w:ascii="宋体" w:hAnsi="宋体" w:cs="宋体" w:eastAsia="宋体"/>
                <w:sz w:val="21"/>
              </w:rPr>
              <w:t>（1）《西安医学院第一附属医院医院组织结构图》、《西安医学院第一附属医院岗位说明书汇编》，内容包括但不限于：医院组织与部门设置现状分析、医院组织结构优化建议、医院职能部门职责规划、医院职能部门岗位设置建议、院领导及各部门科室岗位说明书。具体部门及岗位以项目调研完后双方共同确定的为准。</w:t>
            </w:r>
          </w:p>
          <w:p>
            <w:pPr>
              <w:pStyle w:val="null3"/>
              <w:ind w:firstLine="420"/>
              <w:jc w:val="both"/>
            </w:pPr>
            <w:r>
              <w:rPr>
                <w:rFonts w:ascii="宋体" w:hAnsi="宋体" w:cs="宋体" w:eastAsia="宋体"/>
                <w:sz w:val="21"/>
              </w:rPr>
              <w:t>（2）《西安医学院第一附属医院职能部门人员定编建议》，内容包括但不限于：定编指导思想、人员现状分析、医院人员总量规划及各类别人员总量规划建议、医院行政后勤人员定编建议。</w:t>
            </w:r>
          </w:p>
          <w:p>
            <w:pPr>
              <w:pStyle w:val="null3"/>
              <w:ind w:firstLine="420"/>
              <w:jc w:val="both"/>
            </w:pPr>
            <w:r>
              <w:rPr>
                <w:rFonts w:ascii="宋体" w:hAnsi="宋体" w:cs="宋体" w:eastAsia="宋体"/>
                <w:sz w:val="21"/>
              </w:rPr>
              <w:t>（3）《西安医学院第一附属医院职能部门考核建议》，内容包括但不限于：职能部门分档和岗位分级、各级别岗位个人绩效系数设计。</w:t>
            </w:r>
          </w:p>
          <w:p>
            <w:pPr>
              <w:pStyle w:val="null3"/>
              <w:ind w:firstLine="420"/>
              <w:jc w:val="both"/>
            </w:pPr>
            <w:r>
              <w:rPr>
                <w:rFonts w:ascii="宋体" w:hAnsi="宋体" w:cs="宋体" w:eastAsia="宋体"/>
                <w:sz w:val="21"/>
              </w:rPr>
              <w:t>（4）《西安医学院第一附属医院业务科室人员定编建议》，内容包括但不限于：临床科室医生定编建议、临床科室护士定编建议、医技科室人员定编建议。</w:t>
            </w:r>
          </w:p>
          <w:p>
            <w:pPr>
              <w:pStyle w:val="null3"/>
              <w:ind w:firstLine="420"/>
              <w:jc w:val="both"/>
            </w:pPr>
            <w:r>
              <w:rPr>
                <w:rFonts w:ascii="宋体" w:hAnsi="宋体" w:cs="宋体" w:eastAsia="宋体"/>
                <w:sz w:val="21"/>
              </w:rPr>
              <w:t>（5）《西安医学院第一附属医院临床医技科室考核建议》，内容包括但不限于：岗位分级、各级别岗位个人绩效系数设计。</w:t>
            </w:r>
          </w:p>
          <w:p>
            <w:pPr>
              <w:pStyle w:val="null3"/>
              <w:ind w:firstLine="420"/>
              <w:jc w:val="both"/>
            </w:pPr>
            <w:r>
              <w:rPr>
                <w:rFonts w:ascii="宋体" w:hAnsi="宋体" w:cs="宋体" w:eastAsia="宋体"/>
                <w:sz w:val="21"/>
              </w:rPr>
              <w:t>（三）方案辅导实施及培训</w:t>
            </w:r>
          </w:p>
          <w:p>
            <w:pPr>
              <w:pStyle w:val="null3"/>
              <w:ind w:firstLine="420"/>
              <w:jc w:val="both"/>
            </w:pPr>
            <w:r>
              <w:rPr>
                <w:rFonts w:ascii="宋体" w:hAnsi="宋体" w:cs="宋体" w:eastAsia="宋体"/>
                <w:sz w:val="21"/>
              </w:rPr>
              <w:t>1、方案辅导实施</w:t>
            </w:r>
          </w:p>
          <w:p>
            <w:pPr>
              <w:pStyle w:val="null3"/>
              <w:ind w:firstLine="420"/>
              <w:jc w:val="both"/>
            </w:pPr>
            <w:r>
              <w:rPr>
                <w:rFonts w:ascii="宋体" w:hAnsi="宋体" w:cs="宋体" w:eastAsia="宋体"/>
                <w:sz w:val="21"/>
              </w:rPr>
              <w:t>展开方案辅导实施及提供顾问：包括医院组织结构与部门职责方面、医院定岗定编方面、医院职能部门考核方面。方案实施中，要设计方案实施的标准，强化指导，让医院相关部门能按要求和标准实施方案，保证实施效果。</w:t>
            </w:r>
          </w:p>
          <w:p>
            <w:pPr>
              <w:pStyle w:val="null3"/>
              <w:ind w:firstLine="420"/>
              <w:jc w:val="both"/>
            </w:pPr>
            <w:r>
              <w:rPr>
                <w:rFonts w:ascii="宋体" w:hAnsi="宋体" w:cs="宋体" w:eastAsia="宋体"/>
                <w:sz w:val="21"/>
              </w:rPr>
              <w:t>2、项目配套培训</w:t>
            </w:r>
          </w:p>
          <w:p>
            <w:pPr>
              <w:pStyle w:val="null3"/>
              <w:ind w:firstLine="420"/>
              <w:jc w:val="both"/>
            </w:pPr>
            <w:r>
              <w:rPr>
                <w:rFonts w:ascii="宋体" w:hAnsi="宋体" w:cs="宋体" w:eastAsia="宋体"/>
                <w:sz w:val="21"/>
              </w:rPr>
              <w:t>不少于10场。需针对医院组织管理规划、定岗定编思路等进行专题培训。</w:t>
            </w:r>
          </w:p>
          <w:p>
            <w:pPr>
              <w:pStyle w:val="null3"/>
              <w:ind w:firstLine="420"/>
              <w:jc w:val="both"/>
            </w:pPr>
            <w:r>
              <w:rPr>
                <w:rFonts w:ascii="宋体" w:hAnsi="宋体" w:cs="宋体" w:eastAsia="宋体"/>
                <w:sz w:val="21"/>
              </w:rPr>
              <w:t>(四)其他要求</w:t>
            </w:r>
          </w:p>
          <w:p>
            <w:pPr>
              <w:pStyle w:val="null3"/>
              <w:ind w:firstLine="420"/>
              <w:jc w:val="both"/>
            </w:pPr>
            <w:r>
              <w:rPr>
                <w:rFonts w:ascii="宋体" w:hAnsi="宋体" w:cs="宋体" w:eastAsia="宋体"/>
                <w:sz w:val="21"/>
              </w:rPr>
              <w:t>1、供应商要结合目前医改行业整体情况进行政策分析，分析时要把握住项目的重点和难点，针对项目的重难点提出科学合理的解决方案；</w:t>
            </w:r>
          </w:p>
          <w:p>
            <w:pPr>
              <w:pStyle w:val="null3"/>
              <w:ind w:firstLine="420"/>
              <w:jc w:val="both"/>
            </w:pPr>
            <w:r>
              <w:rPr>
                <w:rFonts w:ascii="宋体" w:hAnsi="宋体" w:cs="宋体" w:eastAsia="宋体"/>
                <w:sz w:val="21"/>
              </w:rPr>
              <w:t>2、供应商需提供针对本项目的质量控制与售后服务方案，方案应明确项目进度安排、项目质量管理制度与措施和售后服务响应技术支持等内容。</w:t>
            </w:r>
          </w:p>
          <w:p>
            <w:pPr>
              <w:pStyle w:val="null3"/>
            </w:pPr>
            <w:r>
              <w:rPr>
                <w:rFonts w:ascii="宋体" w:hAnsi="宋体" w:cs="宋体" w:eastAsia="宋体"/>
                <w:sz w:val="21"/>
              </w:rPr>
              <w:t xml:space="preserve">    3、供应商参与本项目团队成员需具备人力资源管理师、医疗或护理专业相关职称，项目负责人需具备医院管理咨询项目服务经验。</w:t>
            </w:r>
          </w:p>
          <w:p>
            <w:pPr>
              <w:pStyle w:val="null3"/>
            </w:pPr>
            <w:r>
              <w:rPr/>
              <w:t xml:space="preserve"> </w:t>
            </w:r>
          </w:p>
        </w:tc>
      </w:tr>
      <w:tr>
        <w:tc>
          <w:tcPr>
            <w:tcW w:type="dxa" w:w="2769"/>
          </w:tcPr>
          <w:p/>
        </w:tc>
        <w:tc>
          <w:tcPr>
            <w:tcW w:type="dxa" w:w="2769"/>
          </w:tcPr>
          <w:p>
            <w:pPr>
              <w:pStyle w:val="null3"/>
            </w:pPr>
            <w:r>
              <w:rPr/>
              <w:t>2</w:t>
            </w:r>
          </w:p>
        </w:tc>
        <w:tc>
          <w:tcPr>
            <w:tcW w:type="dxa" w:w="2769"/>
          </w:tcPr>
          <w:p>
            <w:pPr>
              <w:pStyle w:val="null3"/>
            </w:pPr>
            <w:r>
              <w:rPr/>
              <w:t>商务参数</w:t>
            </w:r>
          </w:p>
          <w:p>
            <w:pPr>
              <w:pStyle w:val="null3"/>
            </w:pPr>
            <w:r>
              <w:rPr>
                <w:b/>
                <w:color w:val="303133"/>
                <w:sz w:val="21"/>
                <w:shd w:fill="FFFFFF" w:val="clear"/>
              </w:rPr>
              <w:t>一、验收要求</w:t>
            </w:r>
          </w:p>
          <w:p>
            <w:pPr>
              <w:pStyle w:val="null3"/>
            </w:pPr>
            <w:r>
              <w:rPr/>
              <w:t>1 、交付的服务必须等同或优于本项目磋商文件“服务内容及要求”所述的标准。若乙方在其响应文件中承诺的技术标准优于本项目磋商文件“服务内容及要求”所述标准的，按投标的承诺执行。</w:t>
            </w:r>
          </w:p>
          <w:p>
            <w:pPr>
              <w:pStyle w:val="null3"/>
            </w:pPr>
            <w:r>
              <w:rPr/>
              <w:t>2 、成交供应商完成并交付的工作成果需经采购人验收合格，则视为接受。如果在验收时采购人表明不接受成交供应商提交的工作成果并明示不接受的原因，成交供应商应当采取合理之措施进行修改，以达到合同规定的要求。</w:t>
            </w:r>
          </w:p>
          <w:p>
            <w:pPr>
              <w:pStyle w:val="null3"/>
            </w:pPr>
            <w:r>
              <w:rPr>
                <w:b/>
                <w:color w:val="303133"/>
                <w:sz w:val="21"/>
                <w:shd w:fill="FFFFFF" w:val="clear"/>
              </w:rPr>
              <w:t>二、付款方式和条件</w:t>
            </w:r>
          </w:p>
          <w:p>
            <w:pPr>
              <w:pStyle w:val="null3"/>
            </w:pPr>
            <w:r>
              <w:rPr/>
              <w:t>完成初步方案设计并出具定岗定编设计方案初稿，甲方审核通过后支付合同总额的40%，双方校对编撰完成定岗定编设计方案终稿，并交付甲方通过主管科室及领导审核后支付合同总价的60%。</w:t>
            </w:r>
          </w:p>
          <w:p>
            <w:pPr>
              <w:pStyle w:val="null3"/>
            </w:pPr>
            <w:r>
              <w:rPr>
                <w:b/>
                <w:color w:val="303133"/>
                <w:sz w:val="21"/>
                <w:shd w:fill="FFFFFF" w:val="clear"/>
              </w:rPr>
              <w:t>三、结算要求</w:t>
            </w:r>
          </w:p>
          <w:p>
            <w:pPr>
              <w:pStyle w:val="null3"/>
            </w:pPr>
            <w:r>
              <w:rPr>
                <w:color w:val="303133"/>
                <w:sz w:val="21"/>
                <w:shd w:fill="FFFFFF" w:val="clear"/>
              </w:rPr>
              <w:t>首次付款前，应开具全款发票。</w:t>
            </w:r>
          </w:p>
          <w:p>
            <w:pPr>
              <w:pStyle w:val="null3"/>
            </w:pPr>
            <w:r>
              <w:rPr>
                <w:b/>
                <w:color w:val="303133"/>
                <w:sz w:val="21"/>
                <w:shd w:fill="FFFFFF" w:val="clear"/>
              </w:rPr>
              <w:t>四、履约说明</w:t>
            </w:r>
          </w:p>
          <w:p>
            <w:pPr>
              <w:pStyle w:val="null3"/>
            </w:pPr>
            <w:r>
              <w:rPr>
                <w:color w:val="303133"/>
                <w:sz w:val="21"/>
                <w:shd w:fill="FFFFFF" w:val="clear"/>
              </w:rPr>
              <w:t>合同签订后，于40日历日内完成前期资料收集，前期工作准备结束后，于20日历日内完成初稿编撰，最终稿于10日历日内双方协商校对完成。</w:t>
            </w:r>
          </w:p>
          <w:p>
            <w:pPr>
              <w:pStyle w:val="null3"/>
            </w:pPr>
            <w:r>
              <w:rPr/>
              <w:t xml:space="preserve"> </w:t>
            </w:r>
          </w:p>
        </w:tc>
      </w:tr>
    </w:tbl>
    <w:p>
      <w:pPr>
        <w:pStyle w:val="null3"/>
        <w:outlineLvl w:val="2"/>
      </w:pPr>
      <w:r>
        <w:rPr>
          <w:b/>
          <w:sz w:val="28"/>
        </w:rPr>
        <w:t>3.2.3人员配置要求</w:t>
      </w:r>
    </w:p>
    <w:p>
      <w:pPr>
        <w:pStyle w:val="null3"/>
      </w:pPr>
      <w:r>
        <w:rPr/>
        <w:t>采购包1：</w:t>
      </w:r>
    </w:p>
    <w:p>
      <w:pPr>
        <w:pStyle w:val="null3"/>
      </w:pPr>
      <w:r>
        <w:rPr/>
        <w:t>详见采购内容及要求。</w:t>
      </w:r>
    </w:p>
    <w:p>
      <w:pPr>
        <w:pStyle w:val="null3"/>
        <w:outlineLvl w:val="2"/>
      </w:pPr>
      <w:r>
        <w:rPr>
          <w:b/>
          <w:sz w:val="28"/>
        </w:rPr>
        <w:t>3.2.4设施设备要求</w:t>
      </w:r>
    </w:p>
    <w:p>
      <w:pPr>
        <w:pStyle w:val="null3"/>
      </w:pPr>
      <w:r>
        <w:rPr/>
        <w:t>采购包1：</w:t>
      </w:r>
    </w:p>
    <w:p>
      <w:pPr>
        <w:pStyle w:val="null3"/>
      </w:pPr>
      <w:r>
        <w:rPr/>
        <w:t>详见采购内容及要求。</w:t>
      </w:r>
    </w:p>
    <w:p>
      <w:pPr>
        <w:pStyle w:val="null3"/>
        <w:outlineLvl w:val="2"/>
      </w:pPr>
      <w:r>
        <w:rPr>
          <w:b/>
          <w:sz w:val="28"/>
        </w:rPr>
        <w:t>3.2.5其他要求</w:t>
      </w:r>
    </w:p>
    <w:p>
      <w:pPr>
        <w:pStyle w:val="null3"/>
      </w:pPr>
      <w:r>
        <w:rPr/>
        <w:t>采购包1：</w:t>
      </w:r>
    </w:p>
    <w:p>
      <w:pPr>
        <w:pStyle w:val="null3"/>
      </w:pPr>
      <w:r>
        <w:rPr/>
        <w:t>详见采购内容及要求。</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签订合同起至完成及交付最终方案文件后一年</w:t>
      </w:r>
    </w:p>
    <w:p>
      <w:pPr>
        <w:pStyle w:val="null3"/>
        <w:outlineLvl w:val="3"/>
      </w:pPr>
      <w:r>
        <w:rPr>
          <w:b/>
          <w:sz w:val="24"/>
        </w:rPr>
        <w:t>3.3.2服务地点</w:t>
      </w:r>
    </w:p>
    <w:p>
      <w:pPr>
        <w:pStyle w:val="null3"/>
      </w:pPr>
      <w:r>
        <w:rPr/>
        <w:t>采购包1：</w:t>
      </w:r>
    </w:p>
    <w:p>
      <w:pPr>
        <w:pStyle w:val="null3"/>
      </w:pPr>
      <w:r>
        <w:rPr/>
        <w:t>西安医学院第一附属医院</w:t>
      </w:r>
    </w:p>
    <w:p>
      <w:pPr>
        <w:pStyle w:val="null3"/>
        <w:outlineLvl w:val="3"/>
      </w:pPr>
      <w:r>
        <w:rPr>
          <w:b/>
          <w:sz w:val="24"/>
        </w:rPr>
        <w:t>3.3.3考核（验收）标准和方法</w:t>
      </w:r>
    </w:p>
    <w:p>
      <w:pPr>
        <w:pStyle w:val="null3"/>
      </w:pPr>
      <w:r>
        <w:rPr/>
        <w:t>采购包1：</w:t>
      </w:r>
    </w:p>
    <w:p>
      <w:pPr>
        <w:pStyle w:val="null3"/>
      </w:pPr>
      <w:r>
        <w:rPr/>
        <w:t>8.1验收标准 甲方应在乙方完成相关服务工作后及时对服务质量、技术指标、服务成果进行验收。 8.2验收方法 出具终稿后，甲方主管科室及领导进行验收审核。</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（1）完成初步方案设计并出具定岗定编设计方案初稿，甲方审核通过后支付合同总额的40%</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（2）双方校对编撰完成定岗定编 设计方案终稿，并交付甲方通过主管科室及领导审核后支付合同总价的60%</w:t>
      </w:r>
      <w:r>
        <w:rPr/>
        <w:t xml:space="preserve"> ，达到付款条件起 </w:t>
      </w:r>
      <w:r>
        <w:rPr/>
        <w:t>30</w:t>
      </w:r>
      <w:r>
        <w:rPr/>
        <w:t xml:space="preserve"> 日内，支付合同总金额的 </w:t>
      </w:r>
      <w:r>
        <w:rPr/>
        <w:t>60.00</w:t>
      </w:r>
      <w:r>
        <w:rPr/>
        <w:t>%。</w:t>
      </w:r>
    </w:p>
    <w:p>
      <w:pPr>
        <w:pStyle w:val="null3"/>
        <w:outlineLvl w:val="3"/>
      </w:pPr>
      <w:r>
        <w:rPr>
          <w:b/>
          <w:sz w:val="24"/>
        </w:rPr>
        <w:t>3.3.6违约责任及解决争议的方法</w:t>
      </w:r>
    </w:p>
    <w:p>
      <w:pPr>
        <w:pStyle w:val="null3"/>
      </w:pPr>
      <w:r>
        <w:rPr/>
        <w:t>采购包1：</w:t>
      </w:r>
    </w:p>
    <w:p>
      <w:pPr>
        <w:pStyle w:val="null3"/>
      </w:pPr>
      <w:r>
        <w:rPr/>
        <w:t>11.1　服务缺陷的补救措施和索赔 (1)如果乙方提供的服务不符合本合同约定以及招标文件、投标文件关于服务的要求和承诺，乙方应按照甲方同意的下列一种或几种方式结合起来解决索赔事宜： ①乙方同意将服务款退还给甲方，由此发生的一切费用和损失由乙方承担。如甲方另行购买相类似的服务，乙方应负担新购买类似服务所超出的费用。 ②根据服务的质量状况以及甲方所遭受的损失，经过甲乙双方商定降低服务的价格。 (2)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或者没收履约保证金，如不足以弥补甲方损失的，甲方有权进一步要求乙方赔偿。 11.2　迟延履约的违约责任 (1)乙方应按照本合同规定的时间、地点提供服务。 (2)在履行合同过程中，如果乙方遇到可能妨碍按时提供服务的情形时，应及时以书面形式将迟延的事实、可能迟延的期限和理由通知甲方。甲方在收到乙方通知后，应尽快对情况进行评价，并确定是否同意延期提供服务。 (3)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 (4)如果乙方延迟履约超过30日，甲方有权解除合同，另行购买类似的服务，乙方应负担购买类似服务所超出的费用。同时，乙方还应按合同价的15%向甲方支付违约金。 13.1因本合同而发生的争议或纠纷，甲乙双方应先协商解决，协商不成时可向甲方所在地的人民法院提请诉讼。</w:t>
      </w:r>
    </w:p>
    <w:p>
      <w:pPr>
        <w:pStyle w:val="null3"/>
        <w:outlineLvl w:val="2"/>
      </w:pPr>
      <w:r>
        <w:rPr>
          <w:b/>
          <w:sz w:val="28"/>
        </w:rPr>
        <w:t>3.4其他要求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壹套、电子版壹 套（U盘一套标明供应商名称，随正本密封）。若系统电子投标文件与纸质投标文件不一致的，以系统电子投标文件为准。 2、定标环节采购人有权对投标文件承诺响应的内容进行复核，如有虚假响应，一经发现，取消成交资格并上报财政主管部门，列入政府采购黑名单。</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专门面向中小企业采购项目</w:t>
            </w:r>
          </w:p>
        </w:tc>
        <w:tc>
          <w:tcPr>
            <w:tcW w:type="dxa" w:w="3322"/>
          </w:tcPr>
          <w:p>
            <w:pPr>
              <w:pStyle w:val="null3"/>
            </w:pPr>
            <w:r>
              <w:rPr/>
              <w:t>本项目为专门面向中小企业采购项目</w:t>
            </w:r>
          </w:p>
        </w:tc>
        <w:tc>
          <w:tcPr>
            <w:tcW w:type="dxa" w:w="1661"/>
          </w:tcPr>
          <w:p>
            <w:pPr>
              <w:pStyle w:val="null3"/>
            </w:pPr>
            <w:r>
              <w:rPr/>
              <w:t>中小企业声明函 残疾人福利性单位声明函 监狱企业的证明文件</w:t>
            </w:r>
          </w:p>
        </w:tc>
      </w:tr>
      <w:tr>
        <w:tc>
          <w:tcPr>
            <w:tcW w:type="dxa" w:w="831"/>
          </w:tcPr>
          <w:p>
            <w:pPr>
              <w:pStyle w:val="null3"/>
            </w:pPr>
            <w:r>
              <w:rPr/>
              <w:t>3</w:t>
            </w:r>
          </w:p>
        </w:tc>
        <w:tc>
          <w:tcPr>
            <w:tcW w:type="dxa" w:w="2492"/>
          </w:tcPr>
          <w:p>
            <w:pPr>
              <w:pStyle w:val="null3"/>
            </w:pPr>
            <w:r>
              <w:rPr/>
              <w:t>本项目不接受联合体投标</w:t>
            </w:r>
          </w:p>
        </w:tc>
        <w:tc>
          <w:tcPr>
            <w:tcW w:type="dxa" w:w="3322"/>
          </w:tcPr>
          <w:p>
            <w:pPr>
              <w:pStyle w:val="null3"/>
            </w:pPr>
            <w:r>
              <w:rPr/>
              <w:t>本项目不接受联合体投标，（投标主体为单一供应商，无需提供证明材料）</w:t>
            </w:r>
          </w:p>
        </w:tc>
        <w:tc>
          <w:tcPr>
            <w:tcW w:type="dxa" w:w="1661"/>
          </w:tcPr>
          <w:p>
            <w:pPr>
              <w:pStyle w:val="null3"/>
            </w:pPr>
            <w:r>
              <w:rPr/>
              <w:t>响应函</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签订合同起至完成及交付最终方案文件后一年</w:t>
            </w:r>
          </w:p>
        </w:tc>
        <w:tc>
          <w:tcPr>
            <w:tcW w:type="dxa" w:w="1661"/>
          </w:tcPr>
          <w:p>
            <w:pPr>
              <w:pStyle w:val="null3"/>
            </w:pPr>
            <w:r>
              <w:rPr/>
              <w:t>商务及技术偏离表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完成初步方案设计并出具定岗定编设计方案初稿，甲方审核通过后支付合同总额的40%，双方校对编撰完成定岗定编设计方案终稿，并交付甲方通过主管科室及领导审核后支付合同总价的60%。</w:t>
            </w:r>
          </w:p>
        </w:tc>
        <w:tc>
          <w:tcPr>
            <w:tcW w:type="dxa" w:w="1661"/>
          </w:tcPr>
          <w:p>
            <w:pPr>
              <w:pStyle w:val="null3"/>
            </w:pPr>
            <w:r>
              <w:rPr/>
              <w:t>商务及技术偏离表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90日历天</w:t>
            </w:r>
          </w:p>
        </w:tc>
        <w:tc>
          <w:tcPr>
            <w:tcW w:type="dxa" w:w="1661"/>
          </w:tcPr>
          <w:p>
            <w:pPr>
              <w:pStyle w:val="null3"/>
            </w:pPr>
            <w:r>
              <w:rPr/>
              <w:t>商务及技术偏离表</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详细评审100.00分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详细评审-项目理解</w:t>
            </w:r>
          </w:p>
        </w:tc>
        <w:tc>
          <w:tcPr>
            <w:tcW w:type="dxa" w:w="2492"/>
          </w:tcPr>
          <w:p>
            <w:pPr>
              <w:pStyle w:val="null3"/>
            </w:pPr>
            <w:r>
              <w:rPr/>
              <w:t>供应商提供针对本项目的理解方案。1、充分理解本项目服务需求对项目现状和整体认知的理解，思路清晰明确得8分；2、理解方案有针对性，但还有可以优化空间得6分；3、理解方案内容不完善得3分；4、方案内容有缺陷、表述前后不一致、套用其他项目方案或与项目需求不匹配等得1分；5、未提供不得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详细评审-服务方案</w:t>
            </w:r>
          </w:p>
        </w:tc>
        <w:tc>
          <w:tcPr>
            <w:tcW w:type="dxa" w:w="2492"/>
          </w:tcPr>
          <w:p>
            <w:pPr>
              <w:pStyle w:val="null3"/>
            </w:pPr>
            <w:r>
              <w:rPr/>
              <w:t>供应商提供项目服务方案。方案内容包括但不限于:1、负责组织医院各部门负责人一对一访谈；2、调查问卷内容有针对性；3、医院内部资料收集齐全；4、医院现场考察情况完备。 方案所涉及的服务方案周密健全完善，项目工作成果科学严谨，项目服务全流程具体可行，运作流程流畅，能有效保障本项目实施得12分，每有一项缺项扣3分，每有一项内容存在缺陷，扣 0.5-2.5分，扣完为止。备注:缺陷是指内容不合理、虽有内容但不完善、内容表述前后不一致，套用其他项目方案或与项目需求不匹配及其他不利于项目实施的等任意一种情形。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详细评审-项目执行方案</w:t>
            </w:r>
          </w:p>
        </w:tc>
        <w:tc>
          <w:tcPr>
            <w:tcW w:type="dxa" w:w="2492"/>
          </w:tcPr>
          <w:p>
            <w:pPr>
              <w:pStyle w:val="null3"/>
            </w:pPr>
            <w:r>
              <w:rPr/>
              <w:t>供应商提供项目执行方案。方案内容包括但不限于:1、项目执行保障措施，根据交付物及采购人所需的成果性文件；2、配合采购人开展与定岗、定编相关的工作；3、项目执行与项目进度安排（根据项目实施计划编制）；4、项目验收流程控制等内容。 执行方案内容完整全面，项目执行与项目进度安排、项目验收流程控制明确务实、实践性与可行性强；能有效保障本项目实施得12分，每有一项缺项扣3分，每有一项内容存在缺陷，扣0.5-2.5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详细评审-进度计划</w:t>
            </w:r>
          </w:p>
        </w:tc>
        <w:tc>
          <w:tcPr>
            <w:tcW w:type="dxa" w:w="2492"/>
          </w:tcPr>
          <w:p>
            <w:pPr>
              <w:pStyle w:val="null3"/>
            </w:pPr>
            <w:r>
              <w:rPr/>
              <w:t>供应商提供针对本项目不同阶段工作的进度要求，提供进度计划，计划包含：1、时间节点控制；2、资源配置计划；3、医院现场考察及时等。切合项目具体情况，能有效保障本项目实施得9分，每有一项缺项扣3分，每有一项内容存在缺陷，扣0.5-2.5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详细评审-项目负责人</w:t>
            </w:r>
          </w:p>
        </w:tc>
        <w:tc>
          <w:tcPr>
            <w:tcW w:type="dxa" w:w="2492"/>
          </w:tcPr>
          <w:p>
            <w:pPr>
              <w:pStyle w:val="null3"/>
            </w:pPr>
            <w:r>
              <w:rPr/>
              <w:t>项目负责人具备医院管理咨询项目服务经验（提供履历表或声明函等证明材料）得2分，未提供不得分。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详细评审-项目其他成员</w:t>
            </w:r>
          </w:p>
        </w:tc>
        <w:tc>
          <w:tcPr>
            <w:tcW w:type="dxa" w:w="2492"/>
          </w:tcPr>
          <w:p>
            <w:pPr>
              <w:pStyle w:val="null3"/>
            </w:pPr>
            <w:r>
              <w:rPr/>
              <w:t>项目其他成员（不包含项目负责人），具备人力资源管理师、医疗或护理专业相关职称，提供1个得1分，满分4分。（相同人员证书不叠加计分）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详细评审-人员方案</w:t>
            </w:r>
          </w:p>
        </w:tc>
        <w:tc>
          <w:tcPr>
            <w:tcW w:type="dxa" w:w="2492"/>
          </w:tcPr>
          <w:p>
            <w:pPr>
              <w:pStyle w:val="null3"/>
            </w:pPr>
            <w:r>
              <w:rPr/>
              <w:t>供应商提供针对本项目拟投入的工作组成员的情况说明及经验能力证明材料。方案内容包括但不限于:1、方案辅导实施；2、工作组成员管理组织架构；3、人员分工和工作职责划分、业务管理流程等内容。方案所涉及的拟投入的工作组成员管理组织架构清晰，人员分工和工作职责划分明确、业务管理流程详细，能有效保障本项目实施得6分，每有一项缺项扣2分，每有一项内容存在缺陷，扣 0.5-1.5分，扣完为止。备注:缺陷是指内容不合理、虽有内容但不完善、内容表述前后不一致，套用其他项目方案或与项目需求不匹配及其他不利于项目实施的等任意一种情形。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详细评审-培训服务</w:t>
            </w:r>
          </w:p>
        </w:tc>
        <w:tc>
          <w:tcPr>
            <w:tcW w:type="dxa" w:w="2492"/>
          </w:tcPr>
          <w:p>
            <w:pPr>
              <w:pStyle w:val="null3"/>
            </w:pPr>
            <w:r>
              <w:rPr/>
              <w:t>供应商提供针对本项目的培训服务方案，培训次数不少于10场，需针对医院组织管理规划、定岗定编思路等进行专题培训。内容包括不限于：1.培训计划；2.培训的内容；3.培训方法等。方案内容全面详细、阐述条理清晰、配置合理，能有效保障本项目实施得9分，每有一项缺项扣3分，每有一项内容存在缺陷，扣0.5-2.5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详细评审-保密方案</w:t>
            </w:r>
          </w:p>
        </w:tc>
        <w:tc>
          <w:tcPr>
            <w:tcW w:type="dxa" w:w="2492"/>
          </w:tcPr>
          <w:p>
            <w:pPr>
              <w:pStyle w:val="null3"/>
            </w:pPr>
            <w:r>
              <w:rPr/>
              <w:t>供应商提供针对本项目的保密方案，方案包含：1、保密管理制度；2、对数据和信息安全保密；3、其他保密措施等。切合项目具体情况，提出责任明确，服务定位，能有效保障本项目实施得9分，每有一项缺项扣3分，每有一项内容存在缺陷，扣0.5-2.5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详细评审-服务承诺</w:t>
            </w:r>
          </w:p>
        </w:tc>
        <w:tc>
          <w:tcPr>
            <w:tcW w:type="dxa" w:w="2492"/>
          </w:tcPr>
          <w:p>
            <w:pPr>
              <w:pStyle w:val="null3"/>
            </w:pPr>
            <w:r>
              <w:rPr/>
              <w:t>供应商针对本项目有明确的服务承诺，承诺内容包含：汇编资料文字描述应准确、清晰，不存在歧义；能完整的反映和记录医院各职能部门职责；定岗定编合理、数据统计等内容。1、服务承诺内容合理，针对性强、明确、全面得6分；2、服务承诺内容有针对性，但尚有可以优化空间得3分；3、服务承诺内容不完善或表述前后不一致、套用其他项目内容等得1分；4、未提供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详细评审-合理化建议</w:t>
            </w:r>
          </w:p>
        </w:tc>
        <w:tc>
          <w:tcPr>
            <w:tcW w:type="dxa" w:w="2492"/>
          </w:tcPr>
          <w:p>
            <w:pPr>
              <w:pStyle w:val="null3"/>
            </w:pPr>
            <w:r>
              <w:rPr/>
              <w:t>供应商针对本项目有明确的合理化建议。1、合理化建议内容合理，针对性强、明确、全面得3分；2、合理化建议内容有针对性，但尚有可以优化空间得2分；3、合理化建议内容不完善、表述前后不一致、套用其他项目内容等得1分:4、未提供不得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详细评审-业绩</w:t>
            </w:r>
          </w:p>
        </w:tc>
        <w:tc>
          <w:tcPr>
            <w:tcW w:type="dxa" w:w="2492"/>
          </w:tcPr>
          <w:p>
            <w:pPr>
              <w:pStyle w:val="null3"/>
            </w:pPr>
            <w:r>
              <w:rPr/>
              <w:t>提供2020年1月1日以来同类项目业绩，每提供一个得2分，满分10分。以合同签订日期为准，提供合同复印件加盖公章。</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价格分-价格分</w:t>
            </w:r>
          </w:p>
        </w:tc>
        <w:tc>
          <w:tcPr>
            <w:tcW w:type="dxa" w:w="2492"/>
          </w:tcPr>
          <w:p>
            <w:pPr>
              <w:pStyle w:val="null3"/>
            </w:pPr>
            <w:r>
              <w:rPr/>
              <w:t>满足磋商文件要求且磋商价格最低的磋商报价为评标基准价，其价格分为满分。其他供应商的价格分统一按照下列公式计算：磋商报价得分=（评标基准价/磋商报价）×10。</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响应函</w:t>
            </w:r>
          </w:p>
          <w:p>
            <w:pPr>
              <w:pStyle w:val="null3"/>
            </w:pPr>
            <w:r>
              <w:rPr/>
              <w:t>磋商报价表及分项报价表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详见附件：磋商报价表及分项报价表</w:t>
      </w:r>
    </w:p>
    <w:p>
      <w:pPr>
        <w:pStyle w:val="null3"/>
        <w:ind w:firstLine="960"/>
      </w:pPr>
      <w:r>
        <w:rPr/>
        <w:t>详见附件：业绩一览表</w:t>
      </w:r>
    </w:p>
    <w:p>
      <w:pPr>
        <w:pStyle w:val="null3"/>
        <w:ind w:firstLine="960"/>
      </w:pPr>
      <w:r>
        <w:rPr/>
        <w:t>详见附件：资格响应表</w:t>
      </w:r>
    </w:p>
    <w:p>
      <w:pPr>
        <w:pStyle w:val="null3"/>
        <w:ind w:firstLine="960"/>
      </w:pPr>
      <w:r>
        <w:rPr/>
        <w:t>详见附件：服务方案、人员表及供应商认为有必要提供的其他内容</w:t>
      </w:r>
    </w:p>
    <w:p>
      <w:pPr>
        <w:pStyle w:val="null3"/>
        <w:ind w:firstLine="960"/>
      </w:pPr>
      <w:r>
        <w:rPr/>
        <w:t>详见附件：商务及技术偏离表</w:t>
      </w:r>
    </w:p>
    <w:p>
      <w:pPr>
        <w:pStyle w:val="null3"/>
      </w:pPr>
      <w:r>
        <w:rPr/>
        <w:t xml:space="preserve"> </w:t>
      </w:r>
    </w:p>
    <w:p>
      <w:pPr>
        <w:pStyle w:val="null3"/>
        <w:jc w:val="center"/>
        <w:outlineLvl w:val="1"/>
      </w:pPr>
      <w:r>
        <w:rPr>
          <w:b/>
          <w:sz w:val="36"/>
        </w:rPr>
        <w:t>第八章 拟签订采购合同文本</w:t>
      </w:r>
    </w:p>
    <w:p>
      <w:pPr>
        <w:pStyle w:val="null3"/>
      </w:pPr>
      <w:r>
        <w:rPr/>
        <w:t>详见附件：合同模板.docx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