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01" w:line="217" w:lineRule="auto"/>
        <w:ind w:left="5396" w:firstLine="442" w:firstLineChars="200"/>
        <w:rPr>
          <w:rFonts w:cs="宋体" w:asciiTheme="minorEastAsia" w:hAnsiTheme="minorEastAsia"/>
          <w:b/>
          <w:spacing w:val="-35"/>
          <w:sz w:val="29"/>
          <w:szCs w:val="29"/>
        </w:rPr>
      </w:pPr>
    </w:p>
    <w:p>
      <w:pPr>
        <w:spacing w:before="301" w:line="217" w:lineRule="auto"/>
        <w:ind w:left="5396" w:firstLine="442" w:firstLineChars="200"/>
        <w:rPr>
          <w:rFonts w:cs="宋体" w:asciiTheme="minorEastAsia" w:hAnsiTheme="minorEastAsia"/>
          <w:b/>
          <w:sz w:val="29"/>
          <w:szCs w:val="29"/>
        </w:rPr>
      </w:pPr>
      <w:r>
        <w:rPr>
          <w:rFonts w:cs="宋体" w:asciiTheme="minorEastAsia" w:hAnsiTheme="minorEastAsia"/>
          <w:b/>
          <w:spacing w:val="-35"/>
          <w:sz w:val="29"/>
          <w:szCs w:val="29"/>
        </w:rPr>
        <w:t>合</w:t>
      </w:r>
      <w:r>
        <w:rPr>
          <w:rFonts w:cs="宋体" w:asciiTheme="minorEastAsia" w:hAnsiTheme="minorEastAsia"/>
          <w:b/>
          <w:spacing w:val="-32"/>
          <w:sz w:val="29"/>
          <w:szCs w:val="29"/>
        </w:rPr>
        <w:t>同编号：</w:t>
      </w:r>
      <w:r>
        <w:rPr>
          <w:rFonts w:cs="宋体" w:asciiTheme="minorEastAsia" w:hAnsiTheme="minorEastAsia"/>
          <w:b/>
          <w:sz w:val="29"/>
          <w:szCs w:val="29"/>
          <w:u w:val="single"/>
        </w:rPr>
        <w:t xml:space="preserve">              </w:t>
      </w:r>
    </w:p>
    <w:p>
      <w:pPr>
        <w:spacing w:line="260" w:lineRule="auto"/>
        <w:rPr>
          <w:rFonts w:asciiTheme="minorEastAsia" w:hAnsiTheme="minorEastAsia"/>
          <w:b/>
        </w:rPr>
      </w:pPr>
    </w:p>
    <w:p>
      <w:pPr>
        <w:spacing w:line="261" w:lineRule="auto"/>
      </w:pPr>
    </w:p>
    <w:p>
      <w:pPr>
        <w:spacing w:line="261" w:lineRule="auto"/>
      </w:pPr>
    </w:p>
    <w:p>
      <w:pPr>
        <w:spacing w:line="261" w:lineRule="auto"/>
      </w:pPr>
    </w:p>
    <w:p>
      <w:pPr>
        <w:spacing w:line="261" w:lineRule="auto"/>
      </w:pPr>
    </w:p>
    <w:p>
      <w:pPr>
        <w:spacing w:line="261" w:lineRule="auto"/>
      </w:pPr>
    </w:p>
    <w:p>
      <w:pPr>
        <w:spacing w:line="261" w:lineRule="auto"/>
      </w:pPr>
    </w:p>
    <w:p>
      <w:pPr>
        <w:spacing w:line="261" w:lineRule="auto"/>
      </w:pPr>
    </w:p>
    <w:p>
      <w:pPr>
        <w:spacing w:before="231" w:line="212" w:lineRule="auto"/>
        <w:jc w:val="both"/>
        <w:rPr>
          <w:rFonts w:cs="宋体" w:asciiTheme="majorEastAsia" w:hAnsiTheme="majorEastAsia" w:eastAsiaTheme="majorEastAsia"/>
          <w:b/>
          <w:spacing w:val="10"/>
          <w:sz w:val="71"/>
          <w:szCs w:val="71"/>
        </w:rPr>
      </w:pPr>
    </w:p>
    <w:p>
      <w:pPr>
        <w:spacing w:before="231" w:line="212" w:lineRule="auto"/>
        <w:jc w:val="center"/>
        <w:rPr>
          <w:rFonts w:hint="eastAsia" w:cs="宋体" w:asciiTheme="majorEastAsia" w:hAnsiTheme="majorEastAsia" w:eastAsiaTheme="majorEastAsia"/>
          <w:b/>
          <w:spacing w:val="10"/>
          <w:sz w:val="71"/>
          <w:szCs w:val="71"/>
          <w:lang w:eastAsia="zh-CN"/>
        </w:rPr>
      </w:pPr>
      <w:r>
        <w:rPr>
          <w:rFonts w:hint="eastAsia" w:cs="宋体" w:asciiTheme="majorEastAsia" w:hAnsiTheme="majorEastAsia" w:eastAsiaTheme="majorEastAsia"/>
          <w:b/>
          <w:spacing w:val="10"/>
          <w:sz w:val="71"/>
          <w:szCs w:val="71"/>
          <w:lang w:eastAsia="zh-CN"/>
        </w:rPr>
        <w:t>建设工程全过程跟踪</w:t>
      </w:r>
    </w:p>
    <w:p>
      <w:pPr>
        <w:spacing w:before="231" w:line="212" w:lineRule="auto"/>
        <w:jc w:val="center"/>
        <w:rPr>
          <w:rFonts w:cs="宋体" w:asciiTheme="majorEastAsia" w:hAnsiTheme="majorEastAsia" w:eastAsiaTheme="majorEastAsia"/>
          <w:b/>
          <w:sz w:val="71"/>
          <w:szCs w:val="71"/>
        </w:rPr>
      </w:pPr>
      <w:r>
        <w:rPr>
          <w:rFonts w:hint="eastAsia" w:cs="宋体" w:asciiTheme="majorEastAsia" w:hAnsiTheme="majorEastAsia" w:eastAsiaTheme="majorEastAsia"/>
          <w:b/>
          <w:spacing w:val="10"/>
          <w:sz w:val="71"/>
          <w:szCs w:val="71"/>
          <w:lang w:eastAsia="zh-CN"/>
        </w:rPr>
        <w:t>审计合同</w:t>
      </w:r>
    </w:p>
    <w:p>
      <w:pPr>
        <w:spacing w:before="300"/>
        <w:jc w:val="center"/>
        <w:rPr>
          <w:rFonts w:ascii="微软雅黑" w:hAnsi="微软雅黑" w:eastAsia="微软雅黑" w:cs="Times New Roman"/>
          <w:b/>
          <w:bCs/>
          <w:position w:val="5"/>
          <w:sz w:val="52"/>
          <w:szCs w:val="52"/>
        </w:rPr>
      </w:pPr>
      <w:r>
        <w:rPr>
          <w:rFonts w:ascii="微软雅黑" w:hAnsi="微软雅黑" w:eastAsia="微软雅黑" w:cs="Times New Roman"/>
          <w:b/>
          <w:bCs/>
          <w:position w:val="5"/>
          <w:sz w:val="52"/>
          <w:szCs w:val="52"/>
        </w:rPr>
        <w:tab/>
      </w:r>
    </w:p>
    <w:p>
      <w:pPr>
        <w:overflowPunct w:val="0"/>
      </w:pPr>
    </w:p>
    <w:p>
      <w:pPr>
        <w:spacing w:line="241" w:lineRule="auto"/>
      </w:pPr>
    </w:p>
    <w:p>
      <w:pPr>
        <w:spacing w:line="241" w:lineRule="auto"/>
      </w:pPr>
    </w:p>
    <w:p>
      <w:pPr>
        <w:spacing w:line="241" w:lineRule="auto"/>
      </w:pPr>
    </w:p>
    <w:p>
      <w:pPr>
        <w:spacing w:line="241" w:lineRule="auto"/>
      </w:pPr>
    </w:p>
    <w:p>
      <w:pPr>
        <w:spacing w:line="241" w:lineRule="auto"/>
      </w:pPr>
    </w:p>
    <w:p>
      <w:pPr>
        <w:spacing w:line="241" w:lineRule="auto"/>
      </w:pPr>
    </w:p>
    <w:p>
      <w:pPr>
        <w:spacing w:line="241" w:lineRule="auto"/>
      </w:pPr>
    </w:p>
    <w:p>
      <w:pPr>
        <w:spacing w:line="241" w:lineRule="auto"/>
      </w:pPr>
    </w:p>
    <w:p>
      <w:pPr>
        <w:spacing w:line="242" w:lineRule="auto"/>
      </w:pPr>
    </w:p>
    <w:p>
      <w:pPr>
        <w:spacing w:line="242" w:lineRule="auto"/>
      </w:pPr>
    </w:p>
    <w:p>
      <w:pPr>
        <w:spacing w:line="242" w:lineRule="auto"/>
      </w:pPr>
    </w:p>
    <w:p>
      <w:pPr>
        <w:spacing w:line="242" w:lineRule="auto"/>
      </w:pPr>
    </w:p>
    <w:p>
      <w:pPr>
        <w:spacing w:line="242" w:lineRule="auto"/>
      </w:pPr>
    </w:p>
    <w:p>
      <w:pPr>
        <w:spacing w:line="242" w:lineRule="auto"/>
      </w:pPr>
    </w:p>
    <w:p>
      <w:pPr>
        <w:spacing w:line="242" w:lineRule="auto"/>
      </w:pPr>
    </w:p>
    <w:p>
      <w:pPr>
        <w:spacing w:line="242" w:lineRule="auto"/>
      </w:pPr>
    </w:p>
    <w:p>
      <w:pPr>
        <w:spacing w:line="242" w:lineRule="auto"/>
      </w:pPr>
    </w:p>
    <w:p>
      <w:pPr>
        <w:spacing w:line="242" w:lineRule="auto"/>
      </w:pPr>
    </w:p>
    <w:p>
      <w:pPr>
        <w:spacing w:before="101" w:line="905" w:lineRule="exact"/>
        <w:ind w:left="2412" w:firstLine="210" w:firstLineChars="100"/>
        <w:rPr>
          <w:rFonts w:ascii="宋体" w:hAnsi="宋体" w:eastAsia="宋体" w:cs="宋体"/>
          <w:sz w:val="31"/>
          <w:szCs w:val="31"/>
        </w:rPr>
      </w:pPr>
      <w:r>
        <w:rPr>
          <w:rFonts w:eastAsia="Arial"/>
        </w:rPr>
        <mc:AlternateContent>
          <mc:Choice Requires="wps">
            <w:drawing>
              <wp:anchor distT="0" distB="0" distL="114300" distR="114300" simplePos="0" relativeHeight="251659264" behindDoc="0" locked="0" layoutInCell="1" allowOverlap="1">
                <wp:simplePos x="0" y="0"/>
                <wp:positionH relativeFrom="column">
                  <wp:posOffset>3749675</wp:posOffset>
                </wp:positionH>
                <wp:positionV relativeFrom="paragraph">
                  <wp:posOffset>271145</wp:posOffset>
                </wp:positionV>
                <wp:extent cx="424815" cy="265430"/>
                <wp:effectExtent l="0" t="0" r="0" b="0"/>
                <wp:wrapNone/>
                <wp:docPr id="1" name="文本框 7"/>
                <wp:cNvGraphicFramePr/>
                <a:graphic xmlns:a="http://schemas.openxmlformats.org/drawingml/2006/main">
                  <a:graphicData uri="http://schemas.microsoft.com/office/word/2010/wordprocessingShape">
                    <wps:wsp>
                      <wps:cNvSpPr txBox="1"/>
                      <wps:spPr>
                        <a:xfrm>
                          <a:off x="0" y="0"/>
                          <a:ext cx="424815" cy="265430"/>
                        </a:xfrm>
                        <a:prstGeom prst="rect">
                          <a:avLst/>
                        </a:prstGeom>
                        <a:noFill/>
                        <a:ln>
                          <a:noFill/>
                        </a:ln>
                      </wps:spPr>
                      <wps:txbx>
                        <w:txbxContent>
                          <w:p>
                            <w:pPr>
                              <w:spacing w:before="19" w:line="225" w:lineRule="auto"/>
                              <w:ind w:left="20"/>
                              <w:rPr>
                                <w:rFonts w:ascii="宋体" w:hAnsi="宋体" w:eastAsia="宋体" w:cs="宋体"/>
                                <w:sz w:val="31"/>
                                <w:szCs w:val="31"/>
                              </w:rPr>
                            </w:pPr>
                            <w:r>
                              <w:rPr>
                                <w:rFonts w:ascii="宋体" w:hAnsi="宋体" w:eastAsia="宋体" w:cs="宋体"/>
                                <w:spacing w:val="4"/>
                                <w:sz w:val="31"/>
                                <w:szCs w:val="31"/>
                              </w:rPr>
                              <w:t>制定</w:t>
                            </w:r>
                          </w:p>
                        </w:txbxContent>
                      </wps:txbx>
                      <wps:bodyPr lIns="0" tIns="0" rIns="0" bIns="0" upright="1"/>
                    </wps:wsp>
                  </a:graphicData>
                </a:graphic>
              </wp:anchor>
            </w:drawing>
          </mc:Choice>
          <mc:Fallback>
            <w:pict>
              <v:shape id="文本框 7" o:spid="_x0000_s1026" o:spt="202" type="#_x0000_t202" style="position:absolute;left:0pt;margin-left:295.25pt;margin-top:21.35pt;height:20.9pt;width:33.45pt;z-index:251659264;mso-width-relative:page;mso-height-relative:page;" filled="f" stroked="f" coordsize="21600,21600" o:gfxdata="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PfQTotkAAAAJAQAADwAAAAAAAAABACAAAAAiAAAAZHJzL2Rvd25yZXYueG1sUEsB&#10;AhQAFAAAAAgAh07iQEhuDGG7AQAAcQMAAA4AAAAAAAAAAQAgAAAAKAEAAGRycy9lMm9Eb2MueG1s&#10;UEsFBgAAAAAGAAYAWQEAAFUFAAAAAA==&#10;">
                <v:fill on="f" focussize="0,0"/>
                <v:stroke on="f"/>
                <v:imagedata o:title=""/>
                <o:lock v:ext="edit" aspectratio="f"/>
                <v:textbox inset="0mm,0mm,0mm,0mm">
                  <w:txbxContent>
                    <w:p>
                      <w:pPr>
                        <w:spacing w:before="19" w:line="225" w:lineRule="auto"/>
                        <w:ind w:left="20"/>
                        <w:rPr>
                          <w:rFonts w:ascii="宋体" w:hAnsi="宋体" w:eastAsia="宋体" w:cs="宋体"/>
                          <w:sz w:val="31"/>
                          <w:szCs w:val="31"/>
                        </w:rPr>
                      </w:pPr>
                      <w:r>
                        <w:rPr>
                          <w:rFonts w:ascii="宋体" w:hAnsi="宋体" w:eastAsia="宋体" w:cs="宋体"/>
                          <w:spacing w:val="4"/>
                          <w:sz w:val="31"/>
                          <w:szCs w:val="31"/>
                        </w:rPr>
                        <w:t>制定</w:t>
                      </w:r>
                    </w:p>
                  </w:txbxContent>
                </v:textbox>
              </v:shape>
            </w:pict>
          </mc:Fallback>
        </mc:AlternateContent>
      </w:r>
      <w:r>
        <w:rPr>
          <w:rFonts w:ascii="宋体" w:hAnsi="宋体" w:eastAsia="宋体" w:cs="宋体"/>
          <w:spacing w:val="8"/>
          <w:position w:val="45"/>
          <w:sz w:val="31"/>
          <w:szCs w:val="31"/>
        </w:rPr>
        <w:t xml:space="preserve">住 房 城 乡 建 设 </w:t>
      </w:r>
      <w:r>
        <w:rPr>
          <w:rFonts w:ascii="宋体" w:hAnsi="宋体" w:eastAsia="宋体" w:cs="宋体"/>
          <w:spacing w:val="6"/>
          <w:position w:val="45"/>
          <w:sz w:val="31"/>
          <w:szCs w:val="31"/>
        </w:rPr>
        <w:t>部</w:t>
      </w:r>
    </w:p>
    <w:p>
      <w:pPr>
        <w:spacing w:before="1" w:line="223" w:lineRule="auto"/>
        <w:ind w:left="2433"/>
        <w:rPr>
          <w:rFonts w:hint="eastAsia" w:ascii="宋体" w:hAnsi="宋体" w:cs="宋体"/>
          <w:spacing w:val="6"/>
          <w:sz w:val="31"/>
          <w:szCs w:val="31"/>
        </w:rPr>
      </w:pPr>
      <w:r>
        <w:rPr>
          <w:rFonts w:ascii="宋体" w:hAnsi="宋体" w:eastAsia="宋体" w:cs="宋体"/>
          <w:spacing w:val="12"/>
          <w:sz w:val="31"/>
          <w:szCs w:val="31"/>
        </w:rPr>
        <w:t>国</w:t>
      </w:r>
      <w:r>
        <w:rPr>
          <w:rFonts w:ascii="宋体" w:hAnsi="宋体" w:eastAsia="宋体" w:cs="宋体"/>
          <w:spacing w:val="7"/>
          <w:sz w:val="31"/>
          <w:szCs w:val="31"/>
        </w:rPr>
        <w:t>家</w:t>
      </w:r>
      <w:r>
        <w:rPr>
          <w:rFonts w:ascii="宋体" w:hAnsi="宋体" w:eastAsia="宋体" w:cs="宋体"/>
          <w:spacing w:val="6"/>
          <w:sz w:val="31"/>
          <w:szCs w:val="31"/>
        </w:rPr>
        <w:t>工商行政管理总局</w:t>
      </w:r>
    </w:p>
    <w:p>
      <w:pPr>
        <w:kinsoku/>
        <w:autoSpaceDE/>
        <w:autoSpaceDN/>
        <w:adjustRightInd/>
        <w:snapToGrid/>
        <w:textAlignment w:val="auto"/>
        <w:rPr>
          <w:rFonts w:hint="eastAsia" w:ascii="宋体" w:hAnsi="宋体" w:cs="宋体"/>
          <w:spacing w:val="6"/>
          <w:sz w:val="31"/>
          <w:szCs w:val="31"/>
        </w:rPr>
      </w:pPr>
      <w:r>
        <w:rPr>
          <w:rFonts w:hint="eastAsia" w:ascii="宋体" w:hAnsi="宋体" w:cs="宋体"/>
          <w:spacing w:val="6"/>
          <w:sz w:val="31"/>
          <w:szCs w:val="31"/>
        </w:rPr>
        <w:br w:type="page"/>
      </w:r>
    </w:p>
    <w:p>
      <w:pPr>
        <w:spacing w:before="1" w:line="223" w:lineRule="auto"/>
        <w:ind w:left="2433"/>
        <w:rPr>
          <w:rFonts w:hint="eastAsia" w:ascii="宋体" w:hAnsi="宋体" w:cs="宋体"/>
          <w:sz w:val="31"/>
          <w:szCs w:val="31"/>
        </w:rPr>
        <w:sectPr>
          <w:pgSz w:w="11906" w:h="16839"/>
          <w:pgMar w:top="1431" w:right="1067" w:bottom="0" w:left="1541" w:header="0" w:footer="0" w:gutter="0"/>
          <w:cols w:space="720" w:num="1"/>
        </w:sectPr>
      </w:pPr>
    </w:p>
    <w:p>
      <w:pPr>
        <w:spacing w:before="95" w:line="224" w:lineRule="auto"/>
        <w:ind w:left="2975"/>
        <w:outlineLvl w:val="0"/>
        <w:rPr>
          <w:rFonts w:ascii="微软雅黑" w:hAnsi="微软雅黑" w:eastAsia="微软雅黑" w:cs="宋体"/>
          <w:b/>
          <w:sz w:val="32"/>
          <w:szCs w:val="32"/>
        </w:rPr>
      </w:pPr>
      <w:bookmarkStart w:id="0" w:name="_bookmark2"/>
      <w:bookmarkEnd w:id="0"/>
      <w:bookmarkStart w:id="1" w:name="_bookmark5"/>
      <w:bookmarkEnd w:id="1"/>
      <w:bookmarkStart w:id="2" w:name="_bookmark1"/>
      <w:bookmarkEnd w:id="2"/>
      <w:bookmarkStart w:id="3" w:name="_bookmark3"/>
      <w:bookmarkEnd w:id="3"/>
      <w:bookmarkStart w:id="4" w:name="_bookmark4"/>
      <w:bookmarkEnd w:id="4"/>
      <w:bookmarkStart w:id="5" w:name="_bookmark6"/>
      <w:bookmarkEnd w:id="5"/>
      <w:r>
        <w:rPr>
          <w:rFonts w:ascii="微软雅黑" w:hAnsi="微软雅黑" w:eastAsia="微软雅黑" w:cs="宋体"/>
          <w:b/>
          <w:spacing w:val="11"/>
          <w:sz w:val="32"/>
          <w:szCs w:val="32"/>
        </w:rPr>
        <w:t>第</w:t>
      </w:r>
      <w:r>
        <w:rPr>
          <w:rFonts w:ascii="微软雅黑" w:hAnsi="微软雅黑" w:eastAsia="微软雅黑" w:cs="宋体"/>
          <w:b/>
          <w:spacing w:val="8"/>
          <w:sz w:val="32"/>
          <w:szCs w:val="32"/>
        </w:rPr>
        <w:t>一部分  协议书</w:t>
      </w:r>
    </w:p>
    <w:p>
      <w:pPr>
        <w:spacing w:line="308" w:lineRule="auto"/>
        <w:rPr>
          <w:rFonts w:asciiTheme="minorEastAsia" w:hAnsiTheme="minorEastAsia"/>
        </w:rPr>
      </w:pPr>
    </w:p>
    <w:p>
      <w:pPr>
        <w:spacing w:line="308" w:lineRule="auto"/>
        <w:rPr>
          <w:rFonts w:asciiTheme="minorEastAsia" w:hAnsiTheme="minorEastAsia"/>
        </w:rPr>
      </w:pPr>
    </w:p>
    <w:p>
      <w:pPr>
        <w:spacing w:before="75" w:line="360" w:lineRule="auto"/>
        <w:rPr>
          <w:rFonts w:cs="宋体" w:asciiTheme="minorEastAsia" w:hAnsiTheme="minorEastAsia"/>
          <w:sz w:val="24"/>
          <w:szCs w:val="24"/>
        </w:rPr>
      </w:pPr>
      <w:r>
        <w:rPr>
          <w:rFonts w:cs="宋体" w:asciiTheme="minorEastAsia" w:hAnsiTheme="minorEastAsia"/>
          <w:spacing w:val="16"/>
          <w:position w:val="18"/>
          <w:sz w:val="24"/>
          <w:szCs w:val="24"/>
        </w:rPr>
        <w:t>甲方</w:t>
      </w:r>
      <w:r>
        <w:rPr>
          <w:rFonts w:cs="宋体" w:asciiTheme="minorEastAsia" w:hAnsiTheme="minorEastAsia"/>
          <w:spacing w:val="8"/>
          <w:position w:val="18"/>
          <w:sz w:val="24"/>
          <w:szCs w:val="24"/>
        </w:rPr>
        <w:t>(全称)：</w:t>
      </w:r>
      <w:r>
        <w:rPr>
          <w:rFonts w:hint="eastAsia" w:cs="宋体" w:asciiTheme="minorEastAsia" w:hAnsiTheme="minorEastAsia"/>
          <w:spacing w:val="8"/>
          <w:position w:val="18"/>
          <w:sz w:val="24"/>
          <w:szCs w:val="24"/>
          <w:u w:val="single"/>
        </w:rPr>
        <w:t xml:space="preserve"> </w:t>
      </w:r>
      <w:r>
        <w:rPr>
          <w:rFonts w:hint="eastAsia" w:cs="宋体" w:asciiTheme="minorEastAsia" w:hAnsiTheme="minorEastAsia"/>
          <w:spacing w:val="12"/>
          <w:position w:val="18"/>
          <w:sz w:val="24"/>
          <w:szCs w:val="24"/>
          <w:u w:val="single"/>
        </w:rPr>
        <w:t xml:space="preserve">   </w:t>
      </w:r>
      <w:r>
        <w:rPr>
          <w:rFonts w:hint="eastAsia" w:ascii="宋体" w:hAnsi="宋体" w:eastAsia="宋体" w:cs="宋体"/>
          <w:spacing w:val="12"/>
          <w:position w:val="18"/>
          <w:sz w:val="24"/>
          <w:szCs w:val="24"/>
          <w:u w:val="single"/>
          <w:lang w:eastAsia="zh-CN"/>
        </w:rPr>
        <w:t>陕西省人民医院</w:t>
      </w:r>
      <w:r>
        <w:rPr>
          <w:rFonts w:hint="eastAsia" w:cs="宋体" w:asciiTheme="minorEastAsia" w:hAnsiTheme="minorEastAsia"/>
          <w:spacing w:val="12"/>
          <w:position w:val="18"/>
          <w:sz w:val="24"/>
          <w:szCs w:val="24"/>
          <w:u w:val="single"/>
        </w:rPr>
        <w:t xml:space="preserve">    </w:t>
      </w:r>
    </w:p>
    <w:p>
      <w:pPr>
        <w:spacing w:line="360" w:lineRule="auto"/>
        <w:rPr>
          <w:rFonts w:cs="宋体" w:asciiTheme="minorEastAsia" w:hAnsiTheme="minorEastAsia"/>
          <w:spacing w:val="12"/>
          <w:position w:val="18"/>
          <w:sz w:val="24"/>
          <w:szCs w:val="24"/>
        </w:rPr>
      </w:pPr>
      <w:r>
        <w:rPr>
          <w:rFonts w:cs="宋体" w:asciiTheme="minorEastAsia" w:hAnsiTheme="minorEastAsia"/>
          <w:spacing w:val="8"/>
          <w:sz w:val="24"/>
          <w:szCs w:val="24"/>
        </w:rPr>
        <w:t>乙方(全称)：</w:t>
      </w:r>
      <w:r>
        <w:rPr>
          <w:rFonts w:hint="eastAsia" w:cs="宋体" w:asciiTheme="minorEastAsia" w:hAnsiTheme="minorEastAsia"/>
          <w:spacing w:val="8"/>
          <w:sz w:val="24"/>
          <w:szCs w:val="24"/>
          <w:u w:val="single"/>
        </w:rPr>
        <w:t xml:space="preserve">                       </w:t>
      </w:r>
      <w:r>
        <w:rPr>
          <w:rFonts w:hint="eastAsia" w:cs="宋体" w:asciiTheme="minorEastAsia" w:hAnsiTheme="minorEastAsia"/>
          <w:spacing w:val="12"/>
          <w:position w:val="18"/>
          <w:sz w:val="24"/>
          <w:szCs w:val="24"/>
        </w:rPr>
        <w:t xml:space="preserve">   </w:t>
      </w:r>
    </w:p>
    <w:p>
      <w:pPr>
        <w:spacing w:after="200" w:line="360" w:lineRule="auto"/>
        <w:ind w:firstLine="544" w:firstLineChars="200"/>
        <w:rPr>
          <w:rFonts w:cs="宋体" w:asciiTheme="minorEastAsia" w:hAnsiTheme="minorEastAsia"/>
          <w:sz w:val="24"/>
          <w:szCs w:val="24"/>
        </w:rPr>
      </w:pPr>
      <w:r>
        <w:rPr>
          <w:rFonts w:cs="宋体" w:asciiTheme="minorEastAsia" w:hAnsiTheme="minorEastAsia"/>
          <w:spacing w:val="16"/>
          <w:position w:val="6"/>
          <w:sz w:val="24"/>
          <w:szCs w:val="24"/>
        </w:rPr>
        <w:t>根</w:t>
      </w:r>
      <w:r>
        <w:rPr>
          <w:rFonts w:cs="宋体" w:asciiTheme="minorEastAsia" w:hAnsiTheme="minorEastAsia"/>
          <w:spacing w:val="11"/>
          <w:position w:val="6"/>
          <w:sz w:val="24"/>
          <w:szCs w:val="24"/>
        </w:rPr>
        <w:t>据</w:t>
      </w:r>
      <w:r>
        <w:rPr>
          <w:rFonts w:cs="宋体" w:asciiTheme="minorEastAsia" w:hAnsiTheme="minorEastAsia"/>
          <w:spacing w:val="8"/>
          <w:position w:val="6"/>
          <w:sz w:val="24"/>
          <w:szCs w:val="24"/>
        </w:rPr>
        <w:t>《</w:t>
      </w:r>
      <w:r>
        <w:fldChar w:fldCharType="begin"/>
      </w:r>
      <w:r>
        <w:instrText xml:space="preserve"> HYPERLINK "javascript:SLC(21651,0)" </w:instrText>
      </w:r>
      <w:r>
        <w:fldChar w:fldCharType="separate"/>
      </w:r>
      <w:r>
        <w:rPr>
          <w:rFonts w:cs="宋体" w:asciiTheme="minorEastAsia" w:hAnsiTheme="minorEastAsia"/>
          <w:spacing w:val="8"/>
          <w:position w:val="6"/>
          <w:sz w:val="24"/>
          <w:szCs w:val="24"/>
        </w:rPr>
        <w:t>中华人民共和国</w:t>
      </w:r>
      <w:r>
        <w:rPr>
          <w:rFonts w:hint="eastAsia" w:cs="宋体" w:asciiTheme="minorEastAsia" w:hAnsiTheme="minorEastAsia"/>
          <w:spacing w:val="8"/>
          <w:position w:val="6"/>
          <w:sz w:val="24"/>
          <w:szCs w:val="24"/>
        </w:rPr>
        <w:t>民法典</w:t>
      </w:r>
      <w:r>
        <w:rPr>
          <w:rFonts w:hint="eastAsia" w:cs="宋体" w:asciiTheme="minorEastAsia" w:hAnsiTheme="minorEastAsia"/>
          <w:spacing w:val="8"/>
          <w:position w:val="6"/>
          <w:sz w:val="24"/>
          <w:szCs w:val="24"/>
        </w:rPr>
        <w:fldChar w:fldCharType="end"/>
      </w:r>
      <w:r>
        <w:rPr>
          <w:rFonts w:cs="宋体" w:asciiTheme="minorEastAsia" w:hAnsiTheme="minorEastAsia"/>
          <w:spacing w:val="8"/>
          <w:position w:val="6"/>
          <w:sz w:val="24"/>
          <w:szCs w:val="24"/>
        </w:rPr>
        <w:t>》及其他有关法律、法规，遵循平等、自</w:t>
      </w:r>
      <w:r>
        <w:rPr>
          <w:rFonts w:cs="宋体" w:asciiTheme="minorEastAsia" w:hAnsiTheme="minorEastAsia"/>
          <w:spacing w:val="14"/>
          <w:sz w:val="24"/>
          <w:szCs w:val="24"/>
        </w:rPr>
        <w:t>公</w:t>
      </w:r>
      <w:r>
        <w:rPr>
          <w:rFonts w:cs="宋体" w:asciiTheme="minorEastAsia" w:hAnsiTheme="minorEastAsia"/>
          <w:spacing w:val="9"/>
          <w:sz w:val="24"/>
          <w:szCs w:val="24"/>
        </w:rPr>
        <w:t>平和诚实信用的原则，双方就下述建设工程委托造价咨询与其他服务事</w:t>
      </w:r>
      <w:r>
        <w:rPr>
          <w:rFonts w:cs="宋体" w:asciiTheme="minorEastAsia" w:hAnsiTheme="minorEastAsia"/>
          <w:sz w:val="24"/>
          <w:szCs w:val="24"/>
        </w:rPr>
        <w:t xml:space="preserve"> </w:t>
      </w:r>
      <w:r>
        <w:rPr>
          <w:rFonts w:cs="宋体" w:asciiTheme="minorEastAsia" w:hAnsiTheme="minorEastAsia"/>
          <w:spacing w:val="6"/>
          <w:sz w:val="24"/>
          <w:szCs w:val="24"/>
        </w:rPr>
        <w:t>项协商一致，订立本合同</w:t>
      </w:r>
      <w:r>
        <w:rPr>
          <w:rFonts w:cs="宋体" w:asciiTheme="minorEastAsia" w:hAnsiTheme="minorEastAsia"/>
          <w:spacing w:val="4"/>
          <w:sz w:val="24"/>
          <w:szCs w:val="24"/>
        </w:rPr>
        <w:t>。</w:t>
      </w:r>
    </w:p>
    <w:p>
      <w:pPr>
        <w:pStyle w:val="8"/>
      </w:pPr>
      <w:r>
        <w:rPr>
          <w:spacing w:val="10"/>
        </w:rPr>
        <w:t>一</w:t>
      </w:r>
      <w:r>
        <w:t>、工程概况</w:t>
      </w:r>
    </w:p>
    <w:p>
      <w:pPr>
        <w:spacing w:before="181" w:line="360" w:lineRule="auto"/>
        <w:rPr>
          <w:rFonts w:cs="宋体" w:asciiTheme="minorEastAsia" w:hAnsiTheme="minorEastAsia"/>
          <w:spacing w:val="-2"/>
          <w:sz w:val="24"/>
          <w:szCs w:val="24"/>
          <w:u w:val="single"/>
        </w:rPr>
      </w:pPr>
      <w:r>
        <w:rPr>
          <w:rFonts w:cs="宋体" w:asciiTheme="minorEastAsia" w:hAnsiTheme="minorEastAsia"/>
          <w:spacing w:val="-4"/>
          <w:sz w:val="24"/>
          <w:szCs w:val="24"/>
        </w:rPr>
        <w:t>1.工</w:t>
      </w:r>
      <w:r>
        <w:rPr>
          <w:rFonts w:cs="宋体" w:asciiTheme="minorEastAsia" w:hAnsiTheme="minorEastAsia"/>
          <w:spacing w:val="-2"/>
          <w:sz w:val="24"/>
          <w:szCs w:val="24"/>
        </w:rPr>
        <w:t>程名称：</w:t>
      </w:r>
      <w:r>
        <w:rPr>
          <w:rFonts w:hint="eastAsia" w:ascii="宋体" w:hAnsi="宋体" w:eastAsia="宋体" w:cs="宋体"/>
          <w:sz w:val="24"/>
          <w:szCs w:val="24"/>
          <w:u w:val="single"/>
          <w:lang w:eastAsia="zh-CN"/>
        </w:rPr>
        <w:t>陕西省人民医院国家（陕西省）紧急医学救援基地项目全过程跟踪审计项目</w:t>
      </w:r>
      <w:r>
        <w:rPr>
          <w:rFonts w:hint="eastAsia" w:ascii="宋体" w:hAnsi="宋体" w:eastAsia="宋体" w:cs="宋体"/>
          <w:sz w:val="24"/>
          <w:szCs w:val="24"/>
          <w:u w:val="single"/>
        </w:rPr>
        <w:t xml:space="preserve">  </w:t>
      </w:r>
    </w:p>
    <w:p>
      <w:pPr>
        <w:spacing w:before="181" w:line="360" w:lineRule="auto"/>
        <w:ind w:left="1416" w:hanging="1379" w:hangingChars="605"/>
        <w:rPr>
          <w:rFonts w:cs="宋体" w:asciiTheme="minorEastAsia" w:hAnsiTheme="minorEastAsia"/>
          <w:spacing w:val="-3"/>
          <w:sz w:val="24"/>
          <w:szCs w:val="24"/>
          <w:u w:val="single"/>
        </w:rPr>
      </w:pPr>
      <w:r>
        <w:rPr>
          <w:rFonts w:cs="宋体" w:asciiTheme="minorEastAsia" w:hAnsiTheme="minorEastAsia"/>
          <w:spacing w:val="-6"/>
          <w:sz w:val="24"/>
          <w:szCs w:val="24"/>
        </w:rPr>
        <w:t>2.</w:t>
      </w:r>
      <w:r>
        <w:rPr>
          <w:rFonts w:cs="宋体" w:asciiTheme="minorEastAsia" w:hAnsiTheme="minorEastAsia"/>
          <w:spacing w:val="-3"/>
          <w:sz w:val="24"/>
          <w:szCs w:val="24"/>
        </w:rPr>
        <w:t>工程地点：</w:t>
      </w:r>
      <w:r>
        <w:rPr>
          <w:rFonts w:hint="eastAsia" w:cs="宋体" w:asciiTheme="minorEastAsia" w:hAnsiTheme="minorEastAsia"/>
          <w:spacing w:val="-3"/>
          <w:sz w:val="24"/>
          <w:szCs w:val="24"/>
          <w:u w:val="single"/>
        </w:rPr>
        <w:t>西咸新区秦汉新城天汉大道与泾渭大道交界处。</w:t>
      </w:r>
    </w:p>
    <w:p>
      <w:pPr>
        <w:ind w:left="1416" w:hanging="1392" w:hangingChars="600"/>
        <w:rPr>
          <w:rFonts w:cs="宋体" w:asciiTheme="minorEastAsia" w:hAnsiTheme="minorEastAsia"/>
          <w:spacing w:val="-2"/>
          <w:sz w:val="24"/>
          <w:szCs w:val="24"/>
          <w:u w:val="single"/>
        </w:rPr>
      </w:pPr>
      <w:r>
        <w:rPr>
          <w:rFonts w:cs="宋体" w:asciiTheme="minorEastAsia" w:hAnsiTheme="minorEastAsia"/>
          <w:spacing w:val="-4"/>
          <w:sz w:val="24"/>
          <w:szCs w:val="24"/>
        </w:rPr>
        <w:t>3.工程规模：</w:t>
      </w:r>
      <w:r>
        <w:rPr>
          <w:rFonts w:hint="eastAsia" w:cs="宋体" w:asciiTheme="minorEastAsia" w:hAnsiTheme="minorEastAsia"/>
          <w:spacing w:val="-4"/>
          <w:sz w:val="24"/>
          <w:szCs w:val="24"/>
          <w:u w:val="single"/>
        </w:rPr>
        <w:t>总建筑面积 34658 平方米，基建工程内容分为新建工程和改造工程。</w:t>
      </w:r>
    </w:p>
    <w:p>
      <w:pPr>
        <w:spacing w:before="181" w:line="360" w:lineRule="auto"/>
        <w:rPr>
          <w:rFonts w:cs="宋体" w:asciiTheme="minorEastAsia" w:hAnsiTheme="minorEastAsia"/>
          <w:spacing w:val="-2"/>
          <w:sz w:val="24"/>
          <w:szCs w:val="24"/>
          <w:u w:val="single"/>
        </w:rPr>
      </w:pPr>
      <w:r>
        <w:rPr>
          <w:rFonts w:cs="宋体" w:asciiTheme="minorEastAsia" w:hAnsiTheme="minorEastAsia"/>
          <w:spacing w:val="-4"/>
          <w:sz w:val="24"/>
          <w:szCs w:val="24"/>
        </w:rPr>
        <w:t>4.投资金额：</w:t>
      </w:r>
      <w:r>
        <w:rPr>
          <w:rFonts w:hint="eastAsia" w:cs="宋体" w:asciiTheme="minorEastAsia" w:hAnsiTheme="minorEastAsia"/>
          <w:spacing w:val="-4"/>
          <w:sz w:val="24"/>
          <w:szCs w:val="24"/>
          <w:u w:val="single"/>
        </w:rPr>
        <w:t>该项目基建工程部分的投资金额约为2.48亿元（不包括专用设备购置费）</w:t>
      </w:r>
      <w:r>
        <w:rPr>
          <w:rFonts w:cs="宋体" w:asciiTheme="minorEastAsia" w:hAnsiTheme="minorEastAsia"/>
          <w:spacing w:val="-4"/>
          <w:sz w:val="24"/>
          <w:szCs w:val="24"/>
          <w:u w:val="single"/>
        </w:rPr>
        <w:t xml:space="preserve"> </w:t>
      </w:r>
    </w:p>
    <w:p>
      <w:pPr>
        <w:pStyle w:val="8"/>
      </w:pPr>
      <w:r>
        <w:rPr>
          <w:spacing w:val="16"/>
        </w:rPr>
        <w:t>二</w:t>
      </w:r>
      <w:r>
        <w:t>、服务范围及</w:t>
      </w:r>
      <w:r>
        <w:rPr>
          <w:rFonts w:hint="eastAsia"/>
        </w:rPr>
        <w:t>服务期限</w:t>
      </w:r>
    </w:p>
    <w:p>
      <w:pPr>
        <w:spacing w:before="185" w:after="200" w:line="360" w:lineRule="auto"/>
        <w:ind w:right="318"/>
        <w:rPr>
          <w:rFonts w:cs="宋体" w:asciiTheme="minorEastAsia" w:hAnsiTheme="minorEastAsia"/>
          <w:sz w:val="24"/>
          <w:szCs w:val="24"/>
          <w:u w:val="single"/>
        </w:rPr>
      </w:pPr>
      <w:r>
        <w:rPr>
          <w:rFonts w:cs="宋体" w:asciiTheme="minorEastAsia" w:hAnsiTheme="minorEastAsia"/>
          <w:spacing w:val="6"/>
          <w:sz w:val="24"/>
          <w:szCs w:val="24"/>
        </w:rPr>
        <w:t>双方</w:t>
      </w:r>
      <w:r>
        <w:rPr>
          <w:rFonts w:cs="宋体" w:asciiTheme="minorEastAsia" w:hAnsiTheme="minorEastAsia"/>
          <w:spacing w:val="4"/>
          <w:sz w:val="24"/>
          <w:szCs w:val="24"/>
        </w:rPr>
        <w:t>约</w:t>
      </w:r>
      <w:r>
        <w:rPr>
          <w:rFonts w:cs="宋体" w:asciiTheme="minorEastAsia" w:hAnsiTheme="minorEastAsia"/>
          <w:spacing w:val="3"/>
          <w:sz w:val="24"/>
          <w:szCs w:val="24"/>
        </w:rPr>
        <w:t>定的服务范围及工作内容：</w:t>
      </w:r>
      <w:r>
        <w:rPr>
          <w:rFonts w:hint="eastAsia" w:ascii="宋体" w:hAnsi="宋体" w:eastAsia="宋体" w:cs="宋体"/>
          <w:sz w:val="24"/>
          <w:szCs w:val="24"/>
          <w:u w:val="single"/>
          <w:lang w:eastAsia="zh-CN"/>
        </w:rPr>
        <w:t>陕西省人民医院国家（陕西省）紧急医学救援基地项目全过程跟踪审计</w:t>
      </w:r>
      <w:r>
        <w:rPr>
          <w:rFonts w:cs="宋体" w:asciiTheme="minorEastAsia" w:hAnsiTheme="minorEastAsia"/>
          <w:sz w:val="24"/>
          <w:szCs w:val="24"/>
          <w:u w:val="single"/>
        </w:rPr>
        <w:t xml:space="preserve"> </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lang w:val="en-US" w:eastAsia="zh-CN"/>
        </w:rPr>
        <w:t>1、</w:t>
      </w:r>
      <w:r>
        <w:rPr>
          <w:rFonts w:hint="eastAsia" w:cs="宋体" w:asciiTheme="minorEastAsia" w:hAnsiTheme="minorEastAsia"/>
          <w:spacing w:val="-4"/>
          <w:sz w:val="24"/>
          <w:szCs w:val="24"/>
        </w:rPr>
        <w:t>项目概况</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（一）全过程跟踪审计及造价控制工作，其服务对象为国家（陕西省）紧急医学救援基地项目，该项目基建工程部分的投资金额约为2.48亿元（不包括专用设备购置费）。</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（二）工程建设地点：西咸新区秦汉新城天汉大道与泾渭大道交界处。</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（三）工程规模：总建筑面积 34658 平方米，基建工程内容分为新建工程和改造工程。</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lang w:val="en-US" w:eastAsia="zh-CN"/>
        </w:rPr>
        <w:t xml:space="preserve">2、（一）工作内容 </w:t>
      </w:r>
      <w:r>
        <w:rPr>
          <w:rFonts w:hint="eastAsia" w:cs="宋体" w:asciiTheme="minorEastAsia" w:hAnsiTheme="minorEastAsia"/>
          <w:spacing w:val="-4"/>
          <w:sz w:val="24"/>
          <w:szCs w:val="24"/>
        </w:rPr>
        <w:t>包括但不限于：</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1.制定全过程跟踪审计及造价控制实施方案；</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2.审核设计概算，从成本角度对设计方案提出优化建议；</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3.独立编制、审核工程量清单及最高限价；</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4.审核招标文件、合同并提出合理化建议；</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5.审核设计变更、现场签证程序规范性及相应结算价款和新增综合单价的核算；</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6.参加隐蔽工程验收并保留书面记录及现场影像资料，审核隐蔽工程工程量，参加工程验收、基础验收、主体验收、竣工验收；</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7.审核主要材料、设备的招标采购流程，工程材料的价格咨询并提出合理化建议；</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8.审核工程进度款；</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9.分阶段实施过程结算审核，竣工结算审计；</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10.全面审核工程索赔事项，提醒建设单位对设计单位、施工单位的失误造成的损失提出索赔；</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11.全面审核工程管理、内控建设、制度执行等并出具评价和风险评估报告；</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12.全过程跟踪审计及造价控制范围内上述未列明的其他工作。</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（二）工作要求</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1.中标人不得将项目转包、分包，不得外聘其他人员。</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2.具体项目服务要求以采购人与中标人签订的服务合同为准。</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3.中标人按照委托单位要求，实施全过程跟踪审计和造价控制，报送阶段性审计和造价控制报告，施工阶段每1个月报送一次。发生重大变更或出现重大情况时随时出具报告。</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4.开展过程结算审计，即在工程±0.00以下、主体部分和装饰装修部分分别进行过程结算，出具过程结算审计报告。</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5.中标人成立项目全过程跟踪审计及造价控制项目组（以下简称“项目组”），除项目负责人外</w:t>
      </w:r>
      <w:r>
        <w:rPr>
          <w:rFonts w:hint="eastAsia" w:cs="宋体" w:asciiTheme="minorEastAsia" w:hAnsiTheme="minorEastAsia"/>
          <w:spacing w:val="-4"/>
          <w:sz w:val="24"/>
          <w:szCs w:val="24"/>
          <w:u w:val="single"/>
          <w:lang w:val="en-US" w:eastAsia="zh-CN"/>
        </w:rPr>
        <w:t xml:space="preserve">    </w:t>
      </w:r>
      <w:r>
        <w:rPr>
          <w:rFonts w:hint="eastAsia" w:cs="宋体" w:asciiTheme="minorEastAsia" w:hAnsiTheme="minorEastAsia"/>
          <w:spacing w:val="-4"/>
          <w:sz w:val="24"/>
          <w:szCs w:val="24"/>
        </w:rPr>
        <w:t>人（</w:t>
      </w:r>
      <w:r>
        <w:rPr>
          <w:rFonts w:hint="eastAsia" w:cs="宋体" w:asciiTheme="minorEastAsia" w:hAnsiTheme="minorEastAsia"/>
          <w:spacing w:val="-4"/>
          <w:sz w:val="24"/>
          <w:szCs w:val="24"/>
          <w:u w:val="single"/>
          <w:lang w:val="en-US" w:eastAsia="zh-CN"/>
        </w:rPr>
        <w:t xml:space="preserve">    </w:t>
      </w:r>
      <w:r>
        <w:rPr>
          <w:rFonts w:hint="eastAsia" w:cs="宋体" w:asciiTheme="minorEastAsia" w:hAnsiTheme="minorEastAsia"/>
          <w:spacing w:val="-4"/>
          <w:sz w:val="24"/>
          <w:szCs w:val="24"/>
        </w:rPr>
        <w:t>名一级造价师、</w:t>
      </w:r>
      <w:r>
        <w:rPr>
          <w:rFonts w:hint="eastAsia" w:cs="宋体" w:asciiTheme="minorEastAsia" w:hAnsiTheme="minorEastAsia"/>
          <w:spacing w:val="-4"/>
          <w:sz w:val="24"/>
          <w:szCs w:val="24"/>
          <w:u w:val="single"/>
          <w:lang w:val="en-US" w:eastAsia="zh-CN"/>
        </w:rPr>
        <w:t xml:space="preserve">    </w:t>
      </w:r>
      <w:r>
        <w:rPr>
          <w:rFonts w:hint="eastAsia" w:cs="宋体" w:asciiTheme="minorEastAsia" w:hAnsiTheme="minorEastAsia"/>
          <w:spacing w:val="-4"/>
          <w:sz w:val="24"/>
          <w:szCs w:val="24"/>
        </w:rPr>
        <w:t>名建造师）；项目组成员不得随意更换，如需更换，应获得采购人同意后方可更换并向采购人提交更换后的人员书面资质材料，更换后的人员的职称、经验不得低于被更换人。（以上所有人员应持证上岗）</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6.投标人拟派项目人员不得与被审计单位有关联关系及利害关系，包括但不限于管理关系、参股、相互任职或兼职等，如存以上关系，采购人有权解除本项目合同。</w:t>
      </w:r>
    </w:p>
    <w:p>
      <w:pPr>
        <w:spacing w:before="181" w:line="360" w:lineRule="auto"/>
        <w:rPr>
          <w:rFonts w:hint="eastAsia" w:cs="宋体" w:asciiTheme="minorEastAsia" w:hAnsiTheme="minorEastAsia"/>
          <w:spacing w:val="-4"/>
          <w:sz w:val="24"/>
          <w:szCs w:val="24"/>
        </w:rPr>
      </w:pPr>
      <w:r>
        <w:rPr>
          <w:rFonts w:hint="eastAsia" w:cs="宋体" w:asciiTheme="minorEastAsia" w:hAnsiTheme="minorEastAsia"/>
          <w:spacing w:val="-4"/>
          <w:sz w:val="24"/>
          <w:szCs w:val="24"/>
        </w:rPr>
        <w:t>7.项目组项目负责人必须按时参加工地例会（经甲方同意，特殊情况可由项目负责人委托专人参会），除参加工地例会外，应派出2人驻场（其中</w:t>
      </w:r>
      <w:r>
        <w:rPr>
          <w:rFonts w:hint="eastAsia" w:cs="宋体" w:asciiTheme="minorEastAsia" w:hAnsiTheme="minorEastAsia"/>
          <w:spacing w:val="-4"/>
          <w:sz w:val="24"/>
          <w:szCs w:val="24"/>
          <w:u w:val="single"/>
          <w:lang w:val="en-US" w:eastAsia="zh-CN"/>
        </w:rPr>
        <w:t xml:space="preserve">    </w:t>
      </w:r>
      <w:r>
        <w:rPr>
          <w:rFonts w:hint="eastAsia" w:cs="宋体" w:asciiTheme="minorEastAsia" w:hAnsiTheme="minorEastAsia"/>
          <w:spacing w:val="-4"/>
          <w:sz w:val="24"/>
          <w:szCs w:val="24"/>
        </w:rPr>
        <w:t>名一级注册造价工程师）。项目负责人除工地例会外，每周须到场不少于1天。根据施工进度及内容相关专业负责人每周到场不少于1天。</w:t>
      </w:r>
    </w:p>
    <w:p>
      <w:pPr>
        <w:spacing w:before="181" w:line="360" w:lineRule="auto"/>
      </w:pPr>
      <w:r>
        <w:rPr>
          <w:rFonts w:hint="eastAsia" w:cs="宋体" w:asciiTheme="minorEastAsia" w:hAnsiTheme="minorEastAsia"/>
          <w:spacing w:val="-4"/>
          <w:sz w:val="24"/>
          <w:szCs w:val="24"/>
        </w:rPr>
        <w:t>8.投标人应对过程资料和审计结果履行保密义务。</w:t>
      </w:r>
    </w:p>
    <w:p>
      <w:pPr>
        <w:pStyle w:val="8"/>
      </w:pPr>
      <w:r>
        <w:rPr>
          <w:spacing w:val="11"/>
        </w:rPr>
        <w:t>三</w:t>
      </w:r>
      <w:r>
        <w:t>、服务期限</w:t>
      </w:r>
    </w:p>
    <w:p>
      <w:pPr>
        <w:spacing w:before="182" w:after="200" w:line="360" w:lineRule="auto"/>
        <w:ind w:left="23" w:right="159" w:firstLine="482"/>
        <w:rPr>
          <w:rFonts w:cs="宋体" w:asciiTheme="minorEastAsia" w:hAnsiTheme="minorEastAsia"/>
          <w:sz w:val="24"/>
          <w:szCs w:val="24"/>
        </w:rPr>
      </w:pPr>
      <w:r>
        <w:rPr>
          <w:rFonts w:cs="宋体" w:asciiTheme="minorEastAsia" w:hAnsiTheme="minorEastAsia"/>
          <w:spacing w:val="8"/>
          <w:sz w:val="24"/>
          <w:szCs w:val="24"/>
        </w:rPr>
        <w:t>本合同约定的</w:t>
      </w:r>
      <w:r>
        <w:rPr>
          <w:rFonts w:cs="宋体" w:asciiTheme="minorEastAsia" w:hAnsiTheme="minorEastAsia"/>
          <w:spacing w:val="6"/>
          <w:sz w:val="24"/>
          <w:szCs w:val="24"/>
        </w:rPr>
        <w:t>建</w:t>
      </w:r>
      <w:r>
        <w:rPr>
          <w:rFonts w:cs="宋体" w:asciiTheme="minorEastAsia" w:hAnsiTheme="minorEastAsia"/>
          <w:spacing w:val="4"/>
          <w:sz w:val="24"/>
          <w:szCs w:val="24"/>
        </w:rPr>
        <w:t>设工程造价咨询服务自</w:t>
      </w:r>
      <w:r>
        <w:rPr>
          <w:rFonts w:hint="eastAsia" w:cs="仿宋" w:asciiTheme="minorEastAsia" w:hAnsiTheme="minorEastAsia"/>
          <w:sz w:val="24"/>
          <w:szCs w:val="24"/>
        </w:rPr>
        <w:t>从项目接受委托开始至上级部门审计结束，分阶段交付成果文件。</w:t>
      </w:r>
    </w:p>
    <w:p>
      <w:pPr>
        <w:pStyle w:val="8"/>
      </w:pPr>
      <w:r>
        <w:rPr>
          <w:spacing w:val="7"/>
        </w:rPr>
        <w:t>四</w:t>
      </w:r>
      <w:r>
        <w:t>、</w:t>
      </w:r>
      <w:r>
        <w:rPr>
          <w:rFonts w:hint="eastAsia"/>
        </w:rPr>
        <w:t>服务</w:t>
      </w:r>
      <w:r>
        <w:t>标准</w:t>
      </w:r>
    </w:p>
    <w:p>
      <w:pPr>
        <w:spacing w:before="180" w:after="200" w:line="360" w:lineRule="auto"/>
        <w:ind w:firstLine="500" w:firstLineChars="200"/>
        <w:rPr>
          <w:rFonts w:cs="宋体" w:asciiTheme="minorEastAsia" w:hAnsiTheme="minorEastAsia"/>
          <w:sz w:val="24"/>
          <w:szCs w:val="24"/>
        </w:rPr>
      </w:pPr>
      <w:r>
        <w:rPr>
          <w:rFonts w:cs="宋体" w:asciiTheme="minorEastAsia" w:hAnsiTheme="minorEastAsia"/>
          <w:spacing w:val="5"/>
          <w:sz w:val="24"/>
          <w:szCs w:val="24"/>
        </w:rPr>
        <w:t>本合同的建设工程</w:t>
      </w:r>
      <w:r>
        <w:rPr>
          <w:rFonts w:hint="eastAsia" w:ascii="宋体" w:hAnsi="宋体" w:eastAsia="宋体" w:cs="宋体"/>
          <w:sz w:val="24"/>
          <w:szCs w:val="24"/>
        </w:rPr>
        <w:t>造价审计服务相关内容</w:t>
      </w:r>
      <w:r>
        <w:rPr>
          <w:rFonts w:cs="宋体" w:asciiTheme="minorEastAsia" w:hAnsiTheme="minorEastAsia"/>
          <w:spacing w:val="5"/>
          <w:sz w:val="24"/>
          <w:szCs w:val="24"/>
        </w:rPr>
        <w:t>应符合</w:t>
      </w:r>
      <w:r>
        <w:rPr>
          <w:rFonts w:cs="宋体" w:asciiTheme="minorEastAsia" w:hAnsiTheme="minorEastAsia"/>
          <w:spacing w:val="2"/>
          <w:sz w:val="24"/>
          <w:szCs w:val="24"/>
        </w:rPr>
        <w:t>：</w:t>
      </w:r>
      <w:r>
        <w:rPr>
          <w:rFonts w:hint="eastAsia" w:ascii="宋体" w:hAnsi="宋体" w:eastAsia="宋体" w:cs="宋体"/>
          <w:sz w:val="24"/>
          <w:szCs w:val="24"/>
          <w:u w:val="single"/>
        </w:rPr>
        <w:t>国家相关法律法规要求及行业相关标准</w:t>
      </w:r>
      <w:r>
        <w:rPr>
          <w:rFonts w:hint="eastAsia" w:ascii="仿宋" w:hAnsi="仿宋" w:eastAsia="仿宋" w:cs="仿宋"/>
        </w:rPr>
        <w:t>。</w:t>
      </w:r>
    </w:p>
    <w:p>
      <w:pPr>
        <w:pStyle w:val="8"/>
      </w:pPr>
      <w:r>
        <w:rPr>
          <w:spacing w:val="11"/>
        </w:rPr>
        <w:t>五</w:t>
      </w:r>
      <w:r>
        <w:t>、</w:t>
      </w:r>
      <w:r>
        <w:rPr>
          <w:rFonts w:hint="eastAsia"/>
        </w:rPr>
        <w:t>付款方式</w:t>
      </w:r>
    </w:p>
    <w:p>
      <w:pPr>
        <w:numPr>
          <w:ilvl w:val="0"/>
          <w:numId w:val="1"/>
        </w:num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本项目最高限价为126.52万元（不含奖励金额）</w:t>
      </w:r>
    </w:p>
    <w:p>
      <w:pPr>
        <w:numPr>
          <w:ilvl w:val="0"/>
          <w:numId w:val="1"/>
        </w:numPr>
        <w:bidi w:val="0"/>
        <w:spacing w:line="360" w:lineRule="auto"/>
        <w:rPr>
          <w:rFonts w:hint="eastAsia" w:ascii="宋体" w:hAnsi="宋体" w:eastAsia="宋体" w:cs="宋体"/>
          <w:sz w:val="24"/>
          <w:szCs w:val="24"/>
          <w:lang w:val="en-US" w:eastAsia="zh-CN"/>
        </w:rPr>
      </w:pPr>
      <w:bookmarkStart w:id="48" w:name="_GoBack"/>
      <w:r>
        <w:rPr>
          <w:rFonts w:hint="eastAsia" w:ascii="宋体" w:hAnsi="宋体" w:eastAsia="宋体" w:cs="宋体"/>
          <w:sz w:val="24"/>
          <w:szCs w:val="24"/>
          <w:lang w:val="en-US" w:eastAsia="zh-CN"/>
        </w:rPr>
        <w:t>全过程跟踪审计及造价控制基本费用=最高限价</w:t>
      </w:r>
      <w:bookmarkEnd w:id="48"/>
      <w:r>
        <w:rPr>
          <w:rFonts w:hint="eastAsia" w:ascii="宋体" w:hAnsi="宋体" w:eastAsia="宋体" w:cs="宋体"/>
          <w:sz w:val="24"/>
          <w:szCs w:val="24"/>
          <w:lang w:val="en-US" w:eastAsia="zh-CN"/>
        </w:rPr>
        <w:t>×（1-中标报价下浮％）</w:t>
      </w:r>
    </w:p>
    <w:p>
      <w:pPr>
        <w:numPr>
          <w:ilvl w:val="0"/>
          <w:numId w:val="1"/>
        </w:num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过程跟踪审计及造价控制最终结算费用=全过程跟踪审计及造价控制修订后基本费用+奖励费用-处罚金额（全过程跟踪审计及造价控制修订后基本费用：按照全过程跟踪审计及造价控制基本费用公式计算，并将其中的“最高限价”修订为按照竣工结算审定后的工程造价（不含专用设备购置费）为基数，依据陕价行发〔2014〕88号“工程实施阶段全过程造价控制”项目分档累进法计算得出的金额。）</w:t>
      </w:r>
    </w:p>
    <w:p>
      <w:pPr>
        <w:bidi w:val="0"/>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（1）出具阶段性审计报告，提交工程量清单及工程最高限价编制，双方核对完成并经甲方确认，发布版（最终版）成果文件发布后，10个工作日内支付基本全过程跟踪审计及造价控制基本费用的10％；</w:t>
      </w:r>
    </w:p>
    <w:p>
      <w:pPr>
        <w:bidi w:val="0"/>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（2）完成全部工程结算审核并出具全过程跟踪审计及造价控制成果报告后，10个工作日内支付至基本全过程跟踪审计及造价控制基本费用的60%；</w:t>
      </w:r>
    </w:p>
    <w:p>
      <w:pPr>
        <w:bidi w:val="0"/>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（3）配合上级机关完成项目二次审计后，30个工作日支付剩余尾款。奖励与惩罚在本次付款时一并计算并兑现。</w:t>
      </w:r>
    </w:p>
    <w:p>
      <w:pPr>
        <w:bidi w:val="0"/>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（4）奖励：竣工结算审核</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审减率≥ 5%时，奖励5万元；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审减率≥8%时，奖励10万元；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审减率≥10%时，奖励15万元；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 w:val="0"/>
          <w:bCs/>
          <w:strike w:val="0"/>
          <w:dstrike w:val="0"/>
          <w:color w:val="auto"/>
          <w:kern w:val="2"/>
          <w:sz w:val="24"/>
          <w:szCs w:val="24"/>
          <w:highlight w:val="none"/>
          <w:lang w:val="en-US" w:eastAsia="zh-CN" w:bidi="ar-SA"/>
        </w:rPr>
        <w:t>医院对项目组进行全面考核，考核结果优秀奖励5万元；良好奖励3万元。</w:t>
      </w:r>
    </w:p>
    <w:p>
      <w:p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（5）惩罚</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配合上级机关完成项目二次审计：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2%≤审减率&lt;3%，罚款5万元；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3%≤审减率&lt;5%，罚款10万元；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审减率≥5%，罚款15万元；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strike w:val="0"/>
          <w:dstrike w:val="0"/>
          <w:color w:val="auto"/>
          <w:kern w:val="2"/>
          <w:sz w:val="24"/>
          <w:szCs w:val="24"/>
          <w:highlight w:val="none"/>
          <w:lang w:val="en-US" w:eastAsia="zh-CN" w:bidi="ar-SA"/>
        </w:rPr>
        <w:t>医院对项目组进行全面考核，考核结果不合格惩罚5万元。</w:t>
      </w:r>
    </w:p>
    <w:p>
      <w:pPr>
        <w:spacing w:before="185" w:after="200" w:line="360" w:lineRule="auto"/>
        <w:ind w:right="318"/>
        <w:rPr>
          <w:rFonts w:cs="宋体" w:asciiTheme="minorEastAsia" w:hAnsiTheme="minorEastAsia"/>
          <w:spacing w:val="6"/>
          <w:sz w:val="24"/>
          <w:szCs w:val="24"/>
        </w:rPr>
      </w:pPr>
      <w:r>
        <w:rPr>
          <w:rFonts w:hint="eastAsia" w:ascii="宋体" w:hAnsi="宋体" w:eastAsia="宋体" w:cs="宋体"/>
          <w:sz w:val="24"/>
          <w:szCs w:val="24"/>
          <w:lang w:val="en-US" w:eastAsia="zh-CN"/>
        </w:rPr>
        <w:t>（6）本项目总支付金额最高不超过146.52万元。</w:t>
      </w:r>
    </w:p>
    <w:p>
      <w:pPr>
        <w:pStyle w:val="8"/>
      </w:pPr>
      <w:r>
        <w:rPr>
          <w:spacing w:val="15"/>
        </w:rPr>
        <w:t>六</w:t>
      </w:r>
      <w:r>
        <w:t>、合同文件的构成</w:t>
      </w:r>
    </w:p>
    <w:p>
      <w:pPr>
        <w:pStyle w:val="14"/>
        <w:kinsoku/>
        <w:autoSpaceDE/>
        <w:autoSpaceDN/>
        <w:spacing w:before="180" w:line="360" w:lineRule="auto"/>
        <w:textAlignment w:val="auto"/>
        <w:rPr>
          <w:rFonts w:ascii="宋体" w:hAnsi="宋体" w:eastAsia="宋体" w:cs="宋体"/>
          <w:snapToGrid/>
          <w:color w:val="auto"/>
          <w:sz w:val="24"/>
          <w:szCs w:val="24"/>
        </w:rPr>
      </w:pPr>
      <w:r>
        <w:rPr>
          <w:rFonts w:cs="宋体" w:asciiTheme="minorEastAsia" w:hAnsiTheme="minorEastAsia"/>
          <w:spacing w:val="5"/>
          <w:sz w:val="24"/>
          <w:szCs w:val="24"/>
        </w:rPr>
        <w:t xml:space="preserve">本协议书与下列文件一起构成合同文件: </w:t>
      </w:r>
      <w:r>
        <w:rPr>
          <w:rFonts w:ascii="宋体" w:hAnsi="宋体" w:eastAsia="宋体" w:cs="宋体"/>
          <w:snapToGrid/>
          <w:color w:val="auto"/>
          <w:sz w:val="24"/>
          <w:szCs w:val="24"/>
        </w:rPr>
        <w:t xml:space="preserve">                </w:t>
      </w:r>
    </w:p>
    <w:p>
      <w:pPr>
        <w:pStyle w:val="14"/>
        <w:kinsoku/>
        <w:autoSpaceDE/>
        <w:autoSpaceDN/>
        <w:spacing w:after="200"/>
        <w:textAlignment w:val="auto"/>
        <w:rPr>
          <w:rFonts w:ascii="宋体" w:hAnsi="宋体" w:eastAsia="宋体" w:cs="宋体"/>
          <w:snapToGrid/>
          <w:color w:val="auto"/>
          <w:sz w:val="24"/>
          <w:szCs w:val="24"/>
        </w:rPr>
      </w:pPr>
      <w:r>
        <w:rPr>
          <w:rFonts w:ascii="宋体" w:hAnsi="宋体" w:eastAsia="宋体" w:cs="宋体"/>
          <w:snapToGrid/>
          <w:color w:val="auto"/>
          <w:sz w:val="24"/>
          <w:szCs w:val="24"/>
        </w:rPr>
        <w:t>1.</w:t>
      </w:r>
      <w:r>
        <w:rPr>
          <w:rFonts w:hint="eastAsia" w:ascii="宋体" w:hAnsi="宋体" w:eastAsia="宋体" w:cs="宋体"/>
          <w:snapToGrid/>
          <w:color w:val="auto"/>
          <w:sz w:val="24"/>
          <w:szCs w:val="24"/>
        </w:rPr>
        <w:t>成交通知书或委托书</w:t>
      </w:r>
      <w:r>
        <w:rPr>
          <w:rFonts w:ascii="宋体" w:hAnsi="宋体" w:eastAsia="宋体" w:cs="宋体"/>
          <w:snapToGrid/>
          <w:color w:val="auto"/>
          <w:sz w:val="24"/>
          <w:szCs w:val="24"/>
        </w:rPr>
        <w:t xml:space="preserve">；                    </w:t>
      </w:r>
    </w:p>
    <w:p>
      <w:pPr>
        <w:pStyle w:val="14"/>
        <w:kinsoku/>
        <w:autoSpaceDE/>
        <w:autoSpaceDN/>
        <w:spacing w:after="200"/>
        <w:textAlignment w:val="auto"/>
        <w:rPr>
          <w:rFonts w:ascii="宋体" w:hAnsi="宋体" w:eastAsia="宋体" w:cs="宋体"/>
          <w:snapToGrid/>
          <w:color w:val="auto"/>
          <w:sz w:val="24"/>
          <w:szCs w:val="24"/>
        </w:rPr>
      </w:pPr>
      <w:r>
        <w:rPr>
          <w:rFonts w:ascii="宋体" w:hAnsi="宋体" w:eastAsia="宋体" w:cs="宋体"/>
          <w:snapToGrid/>
          <w:color w:val="auto"/>
          <w:sz w:val="24"/>
          <w:szCs w:val="24"/>
        </w:rPr>
        <w:t>2.投标函及投标函附录或造价咨询服务建议书；</w:t>
      </w:r>
    </w:p>
    <w:p>
      <w:pPr>
        <w:pStyle w:val="14"/>
        <w:kinsoku/>
        <w:autoSpaceDE/>
        <w:autoSpaceDN/>
        <w:spacing w:after="200"/>
        <w:textAlignment w:val="auto"/>
        <w:rPr>
          <w:rFonts w:ascii="宋体" w:hAnsi="宋体" w:eastAsia="宋体" w:cs="宋体"/>
          <w:snapToGrid/>
          <w:color w:val="auto"/>
          <w:sz w:val="24"/>
          <w:szCs w:val="24"/>
        </w:rPr>
      </w:pPr>
      <w:r>
        <w:rPr>
          <w:rFonts w:ascii="宋体" w:hAnsi="宋体" w:eastAsia="宋体" w:cs="宋体"/>
          <w:snapToGrid/>
          <w:color w:val="auto"/>
          <w:sz w:val="24"/>
          <w:szCs w:val="24"/>
        </w:rPr>
        <w:t>3.通用条件；</w:t>
      </w:r>
    </w:p>
    <w:p>
      <w:pPr>
        <w:pStyle w:val="14"/>
        <w:kinsoku/>
        <w:autoSpaceDE/>
        <w:autoSpaceDN/>
        <w:spacing w:after="200"/>
        <w:textAlignment w:val="auto"/>
        <w:rPr>
          <w:rFonts w:ascii="宋体" w:hAnsi="宋体" w:eastAsia="宋体" w:cs="宋体"/>
          <w:snapToGrid/>
          <w:color w:val="auto"/>
          <w:sz w:val="24"/>
          <w:szCs w:val="24"/>
        </w:rPr>
      </w:pPr>
      <w:r>
        <w:rPr>
          <w:rFonts w:ascii="宋体" w:hAnsi="宋体" w:eastAsia="宋体" w:cs="宋体"/>
          <w:snapToGrid/>
          <w:color w:val="auto"/>
          <w:sz w:val="24"/>
          <w:szCs w:val="24"/>
        </w:rPr>
        <w:t>4.专用条件及附录；</w:t>
      </w:r>
    </w:p>
    <w:p>
      <w:pPr>
        <w:pStyle w:val="14"/>
        <w:kinsoku/>
        <w:autoSpaceDE/>
        <w:autoSpaceDN/>
        <w:spacing w:line="360" w:lineRule="auto"/>
        <w:ind w:firstLine="480" w:firstLineChars="200"/>
        <w:textAlignment w:val="auto"/>
        <w:rPr>
          <w:rFonts w:cs="宋体" w:asciiTheme="minorEastAsia" w:hAnsiTheme="minorEastAsia"/>
          <w:snapToGrid/>
          <w:color w:val="auto"/>
          <w:sz w:val="24"/>
          <w:szCs w:val="24"/>
        </w:rPr>
      </w:pPr>
      <w:r>
        <w:rPr>
          <w:rFonts w:cs="宋体" w:asciiTheme="minorEastAsia" w:hAnsiTheme="minorEastAsia"/>
          <w:snapToGrid/>
          <w:color w:val="auto"/>
          <w:sz w:val="24"/>
          <w:szCs w:val="24"/>
        </w:rPr>
        <w:t>上述各项合同文件包括合同当事人就该项合同文件所作出的补充和修改， 属于同一类内容的文件，应以最新签署的为准。</w:t>
      </w:r>
    </w:p>
    <w:p>
      <w:pPr>
        <w:pStyle w:val="14"/>
        <w:kinsoku/>
        <w:autoSpaceDE/>
        <w:autoSpaceDN/>
        <w:spacing w:after="200" w:line="360" w:lineRule="auto"/>
        <w:ind w:firstLine="480" w:firstLineChars="200"/>
        <w:textAlignment w:val="auto"/>
        <w:rPr>
          <w:rFonts w:cs="宋体" w:asciiTheme="minorEastAsia" w:hAnsiTheme="minorEastAsia"/>
          <w:snapToGrid/>
          <w:color w:val="auto"/>
          <w:sz w:val="24"/>
          <w:szCs w:val="24"/>
        </w:rPr>
      </w:pPr>
      <w:r>
        <w:rPr>
          <w:rFonts w:cs="宋体" w:asciiTheme="minorEastAsia" w:hAnsiTheme="minorEastAsia"/>
          <w:snapToGrid/>
          <w:color w:val="auto"/>
          <w:sz w:val="24"/>
          <w:szCs w:val="24"/>
        </w:rPr>
        <w:t>在合同订立及履行过程中形成的与合同有关的文件(包括补充协议)均构成合同文件的组成部分。</w:t>
      </w:r>
    </w:p>
    <w:p>
      <w:pPr>
        <w:pStyle w:val="8"/>
        <w:rPr>
          <w:snapToGrid/>
        </w:rPr>
      </w:pPr>
      <w:r>
        <w:rPr>
          <w:snapToGrid/>
        </w:rPr>
        <w:t>七、词语定义</w:t>
      </w:r>
    </w:p>
    <w:p>
      <w:pPr>
        <w:pStyle w:val="14"/>
        <w:kinsoku/>
        <w:autoSpaceDE/>
        <w:autoSpaceDN/>
        <w:spacing w:before="200" w:after="200"/>
        <w:textAlignment w:val="auto"/>
        <w:rPr>
          <w:rFonts w:ascii="宋体" w:hAnsi="宋体" w:eastAsia="宋体" w:cs="宋体"/>
          <w:snapToGrid/>
          <w:color w:val="auto"/>
          <w:sz w:val="24"/>
          <w:szCs w:val="24"/>
        </w:rPr>
      </w:pPr>
      <w:r>
        <w:rPr>
          <w:rFonts w:ascii="宋体" w:hAnsi="宋体" w:eastAsia="宋体" w:cs="宋体"/>
          <w:snapToGrid/>
          <w:color w:val="auto"/>
          <w:sz w:val="24"/>
          <w:szCs w:val="24"/>
        </w:rPr>
        <w:t>协议书中相关词语的含义与通用条件中的定义与解释相同。</w:t>
      </w:r>
    </w:p>
    <w:p>
      <w:pPr>
        <w:pStyle w:val="8"/>
        <w:rPr>
          <w:snapToGrid/>
        </w:rPr>
      </w:pPr>
      <w:r>
        <w:rPr>
          <w:snapToGrid/>
        </w:rPr>
        <w:t>八、合同订立</w:t>
      </w:r>
    </w:p>
    <w:p>
      <w:pPr>
        <w:pStyle w:val="14"/>
        <w:kinsoku/>
        <w:autoSpaceDE/>
        <w:autoSpaceDN/>
        <w:spacing w:after="200"/>
        <w:textAlignment w:val="auto"/>
        <w:rPr>
          <w:rFonts w:ascii="宋体" w:hAnsi="宋体" w:eastAsia="宋体" w:cs="宋体"/>
          <w:snapToGrid/>
          <w:color w:val="auto"/>
          <w:sz w:val="24"/>
          <w:szCs w:val="24"/>
        </w:rPr>
      </w:pPr>
      <w:r>
        <w:rPr>
          <w:rFonts w:ascii="宋体" w:hAnsi="宋体" w:eastAsia="宋体" w:cs="宋体"/>
          <w:snapToGrid/>
          <w:color w:val="auto"/>
          <w:sz w:val="24"/>
          <w:szCs w:val="24"/>
        </w:rPr>
        <w:t>1.订立时间： _________年_________月_________ 日。</w:t>
      </w:r>
    </w:p>
    <w:p>
      <w:pPr>
        <w:pStyle w:val="14"/>
        <w:kinsoku/>
        <w:autoSpaceDE/>
        <w:autoSpaceDN/>
        <w:spacing w:after="200"/>
        <w:textAlignment w:val="auto"/>
        <w:rPr>
          <w:rFonts w:ascii="宋体" w:hAnsi="宋体" w:eastAsia="宋体" w:cs="宋体"/>
          <w:snapToGrid/>
          <w:color w:val="auto"/>
          <w:sz w:val="24"/>
          <w:szCs w:val="24"/>
        </w:rPr>
      </w:pPr>
      <w:r>
        <w:rPr>
          <w:rFonts w:ascii="宋体" w:hAnsi="宋体" w:eastAsia="宋体" w:cs="宋体"/>
          <w:snapToGrid/>
          <w:color w:val="auto"/>
          <w:sz w:val="24"/>
          <w:szCs w:val="24"/>
        </w:rPr>
        <w:t>2.订立地点：</w:t>
      </w:r>
      <w:r>
        <w:rPr>
          <w:rFonts w:hint="eastAsia" w:ascii="宋体" w:hAnsi="宋体" w:eastAsia="宋体" w:cs="宋体"/>
          <w:snapToGrid/>
          <w:color w:val="auto"/>
          <w:sz w:val="24"/>
          <w:szCs w:val="24"/>
          <w:u w:val="single"/>
        </w:rPr>
        <w:t>西安市友谊西路256号</w:t>
      </w:r>
      <w:r>
        <w:rPr>
          <w:rFonts w:hint="eastAsia" w:ascii="宋体" w:hAnsi="宋体" w:eastAsia="宋体" w:cs="宋体"/>
          <w:snapToGrid/>
          <w:color w:val="auto"/>
          <w:sz w:val="24"/>
          <w:szCs w:val="24"/>
          <w:u w:val="single"/>
          <w:lang w:eastAsia="zh-CN"/>
        </w:rPr>
        <w:t>陕西省人民医院</w:t>
      </w:r>
      <w:r>
        <w:rPr>
          <w:rFonts w:ascii="宋体" w:hAnsi="宋体" w:eastAsia="宋体" w:cs="宋体"/>
          <w:snapToGrid/>
          <w:color w:val="auto"/>
          <w:sz w:val="24"/>
          <w:szCs w:val="24"/>
          <w:u w:val="single"/>
        </w:rPr>
        <w:t>院内</w:t>
      </w:r>
      <w:r>
        <w:rPr>
          <w:rFonts w:ascii="宋体" w:hAnsi="宋体" w:eastAsia="宋体" w:cs="宋体"/>
          <w:snapToGrid/>
          <w:color w:val="auto"/>
          <w:sz w:val="24"/>
          <w:szCs w:val="24"/>
        </w:rPr>
        <w:t>。</w:t>
      </w:r>
    </w:p>
    <w:p>
      <w:pPr>
        <w:pStyle w:val="8"/>
        <w:rPr>
          <w:snapToGrid/>
        </w:rPr>
      </w:pPr>
      <w:r>
        <w:rPr>
          <w:snapToGrid/>
        </w:rPr>
        <w:t>九、合同生效</w:t>
      </w:r>
    </w:p>
    <w:p>
      <w:pPr>
        <w:pStyle w:val="14"/>
        <w:kinsoku/>
        <w:autoSpaceDE/>
        <w:autoSpaceDN/>
        <w:spacing w:before="200" w:after="200"/>
        <w:textAlignment w:val="auto"/>
        <w:rPr>
          <w:rFonts w:ascii="宋体" w:hAnsi="宋体" w:eastAsia="宋体" w:cs="宋体"/>
          <w:snapToGrid/>
          <w:color w:val="auto"/>
          <w:sz w:val="24"/>
          <w:szCs w:val="24"/>
        </w:rPr>
      </w:pPr>
      <w:r>
        <w:rPr>
          <w:rFonts w:ascii="宋体" w:hAnsi="宋体" w:eastAsia="宋体" w:cs="宋体"/>
          <w:snapToGrid/>
          <w:color w:val="auto"/>
          <w:sz w:val="24"/>
          <w:szCs w:val="24"/>
        </w:rPr>
        <w:t>本合同自</w:t>
      </w:r>
      <w:r>
        <w:rPr>
          <w:rFonts w:hint="eastAsia" w:ascii="宋体" w:hAnsi="宋体" w:eastAsia="宋体" w:cs="宋体"/>
          <w:snapToGrid/>
          <w:color w:val="auto"/>
          <w:sz w:val="24"/>
          <w:szCs w:val="24"/>
          <w:u w:val="single"/>
        </w:rPr>
        <w:t>甲乙</w:t>
      </w:r>
      <w:r>
        <w:rPr>
          <w:rFonts w:ascii="宋体" w:hAnsi="宋体" w:eastAsia="宋体" w:cs="宋体"/>
          <w:snapToGrid/>
          <w:color w:val="auto"/>
          <w:sz w:val="24"/>
          <w:szCs w:val="24"/>
          <w:u w:val="single"/>
        </w:rPr>
        <w:t>双方签订合同完成起</w:t>
      </w:r>
      <w:r>
        <w:rPr>
          <w:rFonts w:ascii="宋体" w:hAnsi="宋体" w:eastAsia="宋体" w:cs="宋体"/>
          <w:snapToGrid/>
          <w:color w:val="auto"/>
          <w:sz w:val="24"/>
          <w:szCs w:val="24"/>
        </w:rPr>
        <w:t>生效。</w:t>
      </w:r>
    </w:p>
    <w:p>
      <w:pPr>
        <w:pStyle w:val="8"/>
        <w:rPr>
          <w:snapToGrid/>
        </w:rPr>
      </w:pPr>
      <w:r>
        <w:rPr>
          <w:snapToGrid/>
        </w:rPr>
        <w:t>十、合同份数</w:t>
      </w:r>
    </w:p>
    <w:p>
      <w:pPr>
        <w:pStyle w:val="14"/>
        <w:kinsoku/>
        <w:autoSpaceDE/>
        <w:autoSpaceDN/>
        <w:spacing w:before="200" w:after="200" w:line="360" w:lineRule="auto"/>
        <w:ind w:firstLine="480" w:firstLineChars="200"/>
        <w:textAlignment w:val="auto"/>
        <w:rPr>
          <w:rFonts w:ascii="宋体" w:hAnsi="宋体" w:eastAsia="宋体" w:cs="宋体"/>
          <w:snapToGrid/>
          <w:color w:val="auto"/>
          <w:sz w:val="24"/>
          <w:szCs w:val="24"/>
        </w:rPr>
      </w:pPr>
      <w:r>
        <w:rPr>
          <w:rFonts w:ascii="宋体" w:hAnsi="宋体" w:eastAsia="宋体" w:cs="宋体"/>
          <w:snapToGrid/>
          <w:color w:val="auto"/>
          <w:sz w:val="24"/>
          <w:szCs w:val="24"/>
        </w:rPr>
        <w:t>本合同一式_____份，具有同等法律效力，其中甲方执_____份，乙方执_____份。</w:t>
      </w:r>
    </w:p>
    <w:p>
      <w:pPr>
        <w:kinsoku/>
        <w:autoSpaceDE/>
        <w:autoSpaceDN/>
        <w:adjustRightInd/>
        <w:snapToGrid/>
        <w:textAlignment w:val="auto"/>
        <w:rPr>
          <w:rFonts w:cs="宋体" w:asciiTheme="minorEastAsia" w:hAnsiTheme="minorEastAsia"/>
          <w:sz w:val="24"/>
          <w:szCs w:val="24"/>
        </w:rPr>
      </w:pPr>
    </w:p>
    <w:p>
      <w:pPr>
        <w:kinsoku/>
        <w:autoSpaceDE/>
        <w:autoSpaceDN/>
        <w:adjustRightInd/>
        <w:snapToGrid/>
        <w:textAlignment w:val="auto"/>
        <w:rPr>
          <w:rFonts w:cs="宋体" w:asciiTheme="minorEastAsia" w:hAnsiTheme="minorEastAsia"/>
          <w:sz w:val="24"/>
          <w:szCs w:val="24"/>
        </w:rPr>
      </w:pPr>
    </w:p>
    <w:p>
      <w:pPr>
        <w:kinsoku/>
        <w:autoSpaceDE/>
        <w:autoSpaceDN/>
        <w:adjustRightInd/>
        <w:snapToGrid/>
        <w:textAlignment w:val="auto"/>
        <w:rPr>
          <w:rFonts w:cs="宋体" w:asciiTheme="minorEastAsia" w:hAnsiTheme="minorEastAsia"/>
          <w:sz w:val="24"/>
          <w:szCs w:val="24"/>
        </w:rPr>
      </w:pPr>
    </w:p>
    <w:p>
      <w:pPr>
        <w:spacing w:before="192" w:line="360" w:lineRule="auto"/>
        <w:rPr>
          <w:rFonts w:cs="宋体" w:asciiTheme="minorEastAsia" w:hAnsiTheme="minorEastAsia"/>
          <w:sz w:val="24"/>
          <w:szCs w:val="24"/>
        </w:rPr>
        <w:sectPr>
          <w:footerReference r:id="rId3" w:type="default"/>
          <w:pgSz w:w="11906" w:h="16839"/>
          <w:pgMar w:top="1431" w:right="1785" w:bottom="1171" w:left="1785" w:header="0" w:footer="934" w:gutter="0"/>
          <w:pgNumType w:fmt="numberInDash" w:start="2"/>
          <w:cols w:space="720" w:num="1"/>
        </w:sectPr>
      </w:pPr>
    </w:p>
    <w:p>
      <w:pPr>
        <w:pStyle w:val="14"/>
        <w:kinsoku/>
        <w:autoSpaceDE/>
        <w:autoSpaceDN/>
        <w:spacing w:line="360" w:lineRule="auto"/>
        <w:textAlignment w:val="auto"/>
        <w:rPr>
          <w:rFonts w:ascii="宋体" w:hAnsi="宋体" w:eastAsia="宋体" w:cs="宋体"/>
          <w:snapToGrid/>
          <w:color w:val="auto"/>
          <w:sz w:val="24"/>
          <w:szCs w:val="24"/>
        </w:rPr>
      </w:pPr>
      <w:bookmarkStart w:id="6" w:name="_bookmark7"/>
      <w:bookmarkEnd w:id="6"/>
      <w:bookmarkStart w:id="7" w:name="_bookmark10"/>
      <w:bookmarkEnd w:id="7"/>
      <w:bookmarkStart w:id="8" w:name="_bookmark9"/>
      <w:bookmarkEnd w:id="8"/>
      <w:bookmarkStart w:id="9" w:name="_bookmark11"/>
      <w:bookmarkEnd w:id="9"/>
      <w:bookmarkStart w:id="10" w:name="_bookmark8"/>
      <w:bookmarkEnd w:id="10"/>
      <w:r>
        <w:rPr>
          <w:rFonts w:hint="eastAsia" w:ascii="宋体" w:hAnsi="宋体" w:eastAsia="宋体" w:cs="宋体"/>
          <w:snapToGrid/>
          <w:color w:val="auto"/>
          <w:sz w:val="24"/>
          <w:szCs w:val="24"/>
        </w:rPr>
        <w:t>甲  方</w:t>
      </w:r>
      <w:r>
        <w:rPr>
          <w:rFonts w:ascii="宋体" w:hAnsi="宋体" w:eastAsia="宋体" w:cs="宋体"/>
          <w:snapToGrid/>
          <w:color w:val="auto"/>
          <w:sz w:val="24"/>
          <w:szCs w:val="24"/>
        </w:rPr>
        <w:t>： ___________ (盖章)</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法定代表人或其授权的</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代 理 人 ：  _________ (签字)</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组织机构代码：</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纳税人识别码：</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住    所：</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账    号：</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开户银行：</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邮政编码：</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电    话：</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传    真：</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电子信箱：</w:t>
      </w:r>
    </w:p>
    <w:p>
      <w:pPr>
        <w:pStyle w:val="14"/>
        <w:kinsoku/>
        <w:autoSpaceDE/>
        <w:autoSpaceDN/>
        <w:spacing w:line="360" w:lineRule="auto"/>
        <w:textAlignment w:val="auto"/>
        <w:rPr>
          <w:rFonts w:ascii="宋体" w:hAnsi="宋体" w:eastAsia="宋体" w:cs="宋体"/>
          <w:snapToGrid/>
          <w:color w:val="auto"/>
          <w:sz w:val="24"/>
          <w:szCs w:val="24"/>
        </w:rPr>
      </w:pPr>
      <w:r>
        <w:rPr>
          <w:rFonts w:asciiTheme="minorEastAsia" w:hAnsiTheme="minorEastAsia"/>
          <w:sz w:val="24"/>
          <w:szCs w:val="24"/>
        </w:rPr>
        <w:br w:type="column"/>
      </w:r>
      <w:r>
        <w:rPr>
          <w:rFonts w:hint="eastAsia" w:ascii="宋体" w:hAnsi="宋体" w:eastAsia="宋体" w:cs="宋体"/>
          <w:snapToGrid/>
          <w:color w:val="auto"/>
          <w:sz w:val="24"/>
          <w:szCs w:val="24"/>
        </w:rPr>
        <w:t>乙  方</w:t>
      </w:r>
      <w:r>
        <w:rPr>
          <w:rFonts w:ascii="宋体" w:hAnsi="宋体" w:eastAsia="宋体" w:cs="宋体"/>
          <w:snapToGrid/>
          <w:color w:val="auto"/>
          <w:sz w:val="24"/>
          <w:szCs w:val="24"/>
        </w:rPr>
        <w:t>： ___________ (盖章) 法定代表人或其授权的</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代 理 人 ：  _________ (签字) 组织机构代码：                纳税人识别码：                住    所：</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账    号：</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开户银行：</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邮政编码：</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电    话：</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传    真：</w:t>
      </w:r>
    </w:p>
    <w:p>
      <w:pPr>
        <w:pStyle w:val="14"/>
        <w:kinsoku/>
        <w:autoSpaceDE/>
        <w:autoSpaceDN/>
        <w:spacing w:line="360" w:lineRule="auto"/>
        <w:textAlignment w:val="auto"/>
        <w:rPr>
          <w:rFonts w:ascii="宋体" w:hAnsi="宋体" w:eastAsia="宋体" w:cs="宋体"/>
          <w:snapToGrid/>
          <w:color w:val="auto"/>
          <w:sz w:val="24"/>
          <w:szCs w:val="24"/>
        </w:rPr>
      </w:pPr>
      <w:r>
        <w:rPr>
          <w:rFonts w:ascii="宋体" w:hAnsi="宋体" w:eastAsia="宋体" w:cs="宋体"/>
          <w:snapToGrid/>
          <w:color w:val="auto"/>
          <w:sz w:val="24"/>
          <w:szCs w:val="24"/>
        </w:rPr>
        <w:t>电子信箱：</w:t>
      </w:r>
    </w:p>
    <w:p>
      <w:pPr>
        <w:spacing w:before="1" w:line="360" w:lineRule="auto"/>
        <w:ind w:left="7"/>
        <w:rPr>
          <w:rFonts w:cs="宋体" w:asciiTheme="minorEastAsia" w:hAnsiTheme="minorEastAsia"/>
          <w:sz w:val="24"/>
          <w:szCs w:val="24"/>
        </w:rPr>
      </w:pPr>
    </w:p>
    <w:p>
      <w:pPr>
        <w:spacing w:before="1" w:line="360" w:lineRule="auto"/>
        <w:ind w:left="7"/>
        <w:rPr>
          <w:rFonts w:cs="宋体" w:asciiTheme="minorEastAsia" w:hAnsiTheme="minorEastAsia"/>
          <w:sz w:val="24"/>
          <w:szCs w:val="24"/>
        </w:rPr>
      </w:pPr>
    </w:p>
    <w:p>
      <w:pPr>
        <w:spacing w:before="1" w:line="360" w:lineRule="auto"/>
        <w:ind w:left="7"/>
        <w:rPr>
          <w:rFonts w:cs="宋体" w:asciiTheme="minorEastAsia" w:hAnsiTheme="minorEastAsia"/>
          <w:sz w:val="24"/>
          <w:szCs w:val="24"/>
        </w:rPr>
        <w:sectPr>
          <w:footerReference r:id="rId4" w:type="default"/>
          <w:type w:val="continuous"/>
          <w:pgSz w:w="11906" w:h="16839"/>
          <w:pgMar w:top="1428" w:right="1785" w:bottom="1171" w:left="1785" w:header="0" w:footer="934" w:gutter="0"/>
          <w:cols w:equalWidth="0" w:num="2">
            <w:col w:w="4716" w:space="100"/>
            <w:col w:w="3519"/>
          </w:cols>
        </w:sectPr>
      </w:pPr>
    </w:p>
    <w:p>
      <w:pPr>
        <w:kinsoku/>
        <w:autoSpaceDE/>
        <w:autoSpaceDN/>
        <w:adjustRightInd/>
        <w:snapToGrid/>
        <w:jc w:val="center"/>
        <w:textAlignment w:val="auto"/>
        <w:rPr>
          <w:rFonts w:ascii="微软雅黑" w:hAnsi="微软雅黑" w:eastAsia="微软雅黑" w:cs="宋体"/>
          <w:b/>
          <w:spacing w:val="11"/>
          <w:sz w:val="32"/>
          <w:szCs w:val="32"/>
        </w:rPr>
      </w:pPr>
      <w:bookmarkStart w:id="11" w:name="_bookmark13"/>
      <w:bookmarkEnd w:id="11"/>
      <w:bookmarkStart w:id="12" w:name="_bookmark12"/>
      <w:bookmarkEnd w:id="12"/>
      <w:bookmarkStart w:id="13" w:name="_bookmark14"/>
      <w:bookmarkEnd w:id="13"/>
      <w:r>
        <w:rPr>
          <w:rFonts w:ascii="微软雅黑" w:hAnsi="微软雅黑" w:eastAsia="微软雅黑" w:cs="宋体"/>
          <w:b/>
          <w:spacing w:val="8"/>
          <w:sz w:val="32"/>
          <w:szCs w:val="32"/>
        </w:rPr>
        <w:t>第二部分  建设工程造价咨询合同通用条件</w:t>
      </w:r>
    </w:p>
    <w:p>
      <w:pPr>
        <w:spacing w:line="311" w:lineRule="auto"/>
        <w:rPr>
          <w:rFonts w:asciiTheme="minorEastAsia" w:hAnsiTheme="minorEastAsia"/>
          <w:sz w:val="24"/>
          <w:szCs w:val="24"/>
        </w:rPr>
      </w:pPr>
    </w:p>
    <w:p>
      <w:pPr>
        <w:pStyle w:val="8"/>
        <w:rPr>
          <w:rFonts w:ascii="微软雅黑" w:hAnsi="微软雅黑" w:eastAsia="微软雅黑"/>
        </w:rPr>
      </w:pPr>
      <w:r>
        <w:rPr>
          <w:rFonts w:ascii="微软雅黑" w:hAnsi="微软雅黑" w:eastAsia="微软雅黑" w:cs="Palatino Linotype"/>
        </w:rPr>
        <w:t>1</w:t>
      </w:r>
      <w:r>
        <w:rPr>
          <w:rFonts w:ascii="微软雅黑" w:hAnsi="微软雅黑" w:eastAsia="微软雅黑" w:cs="Palatino Linotype"/>
          <w:spacing w:val="12"/>
        </w:rPr>
        <w:t>.</w:t>
      </w:r>
      <w:r>
        <w:rPr>
          <w:rFonts w:ascii="微软雅黑" w:hAnsi="微软雅黑" w:eastAsia="微软雅黑"/>
          <w:spacing w:val="9"/>
        </w:rPr>
        <w:t>词语定义、语言与适用法律</w:t>
      </w:r>
    </w:p>
    <w:p>
      <w:pPr>
        <w:pStyle w:val="8"/>
      </w:pPr>
      <w:r>
        <w:t>1</w:t>
      </w:r>
      <w:r>
        <w:rPr>
          <w:spacing w:val="-4"/>
        </w:rPr>
        <w:t>.</w:t>
      </w:r>
      <w:r>
        <w:rPr>
          <w:spacing w:val="-3"/>
        </w:rPr>
        <w:t>1 词语定义</w:t>
      </w:r>
    </w:p>
    <w:p>
      <w:pPr>
        <w:spacing w:line="360" w:lineRule="auto"/>
        <w:rPr>
          <w:rFonts w:cs="宋体" w:asciiTheme="minorEastAsia" w:hAnsiTheme="minorEastAsia"/>
          <w:sz w:val="24"/>
          <w:szCs w:val="24"/>
        </w:rPr>
      </w:pPr>
      <w:r>
        <w:rPr>
          <w:rFonts w:cs="宋体" w:asciiTheme="minorEastAsia" w:hAnsiTheme="minorEastAsia"/>
          <w:spacing w:val="14"/>
          <w:sz w:val="24"/>
          <w:szCs w:val="24"/>
        </w:rPr>
        <w:t>组成</w:t>
      </w:r>
      <w:r>
        <w:rPr>
          <w:rFonts w:cs="宋体" w:asciiTheme="minorEastAsia" w:hAnsiTheme="minorEastAsia"/>
          <w:spacing w:val="12"/>
          <w:sz w:val="24"/>
          <w:szCs w:val="24"/>
        </w:rPr>
        <w:t>本</w:t>
      </w:r>
      <w:r>
        <w:rPr>
          <w:rFonts w:cs="宋体" w:asciiTheme="minorEastAsia" w:hAnsiTheme="minorEastAsia"/>
          <w:spacing w:val="7"/>
          <w:sz w:val="24"/>
          <w:szCs w:val="24"/>
        </w:rPr>
        <w:t>合同的全部文件中的下列名词和用语应具有本款所赋予的含义：</w:t>
      </w:r>
    </w:p>
    <w:p>
      <w:pPr>
        <w:spacing w:line="360" w:lineRule="auto"/>
        <w:rPr>
          <w:rFonts w:cs="宋体" w:asciiTheme="minorEastAsia" w:hAnsiTheme="minorEastAsia"/>
          <w:sz w:val="24"/>
          <w:szCs w:val="24"/>
        </w:rPr>
      </w:pPr>
      <w:r>
        <w:rPr>
          <w:rFonts w:cs="宋体" w:asciiTheme="minorEastAsia" w:hAnsiTheme="minorEastAsia"/>
          <w:spacing w:val="14"/>
          <w:position w:val="1"/>
          <w:sz w:val="24"/>
          <w:szCs w:val="24"/>
        </w:rPr>
        <w:t>1.</w:t>
      </w:r>
      <w:r>
        <w:rPr>
          <w:rFonts w:cs="宋体" w:asciiTheme="minorEastAsia" w:hAnsiTheme="minorEastAsia"/>
          <w:spacing w:val="7"/>
          <w:position w:val="1"/>
          <w:sz w:val="24"/>
          <w:szCs w:val="24"/>
        </w:rPr>
        <w:t>1.1“工程”是指按照本合同约定实施造价咨询与其他服务的建设工程。</w:t>
      </w:r>
    </w:p>
    <w:p>
      <w:pPr>
        <w:spacing w:line="360" w:lineRule="auto"/>
        <w:rPr>
          <w:rFonts w:cs="宋体" w:asciiTheme="minorEastAsia" w:hAnsiTheme="minorEastAsia"/>
          <w:sz w:val="24"/>
          <w:szCs w:val="24"/>
        </w:rPr>
      </w:pPr>
      <w:r>
        <w:rPr>
          <w:rFonts w:cs="宋体" w:asciiTheme="minorEastAsia" w:hAnsiTheme="minorEastAsia"/>
          <w:spacing w:val="14"/>
          <w:position w:val="1"/>
          <w:sz w:val="24"/>
          <w:szCs w:val="24"/>
        </w:rPr>
        <w:t>1.</w:t>
      </w:r>
      <w:r>
        <w:rPr>
          <w:rFonts w:cs="宋体" w:asciiTheme="minorEastAsia" w:hAnsiTheme="minorEastAsia"/>
          <w:spacing w:val="7"/>
          <w:position w:val="1"/>
          <w:sz w:val="24"/>
          <w:szCs w:val="24"/>
        </w:rPr>
        <w:t>1.2“工程造价”是指工程项目建设过程中预计或实际支出的全部费用。</w:t>
      </w:r>
    </w:p>
    <w:p>
      <w:pPr>
        <w:spacing w:line="360" w:lineRule="auto"/>
        <w:ind w:left="768" w:hanging="816" w:hangingChars="300"/>
        <w:rPr>
          <w:rFonts w:cs="宋体" w:asciiTheme="minorEastAsia" w:hAnsiTheme="minorEastAsia"/>
          <w:sz w:val="24"/>
          <w:szCs w:val="24"/>
        </w:rPr>
      </w:pPr>
      <w:r>
        <w:rPr>
          <w:rFonts w:cs="宋体" w:asciiTheme="minorEastAsia" w:hAnsiTheme="minorEastAsia"/>
          <w:spacing w:val="16"/>
          <w:sz w:val="24"/>
          <w:szCs w:val="24"/>
        </w:rPr>
        <w:t>1.</w:t>
      </w:r>
      <w:r>
        <w:rPr>
          <w:rFonts w:cs="宋体" w:asciiTheme="minorEastAsia" w:hAnsiTheme="minorEastAsia"/>
          <w:spacing w:val="9"/>
          <w:sz w:val="24"/>
          <w:szCs w:val="24"/>
        </w:rPr>
        <w:t>1</w:t>
      </w:r>
      <w:r>
        <w:rPr>
          <w:rFonts w:cs="宋体" w:asciiTheme="minorEastAsia" w:hAnsiTheme="minorEastAsia"/>
          <w:spacing w:val="8"/>
          <w:sz w:val="24"/>
          <w:szCs w:val="24"/>
        </w:rPr>
        <w:t>.3“甲方”是指本合同中委托造价咨询与其他服务的一方，及其合法</w:t>
      </w:r>
      <w:r>
        <w:rPr>
          <w:rFonts w:cs="宋体" w:asciiTheme="minorEastAsia" w:hAnsiTheme="minorEastAsia"/>
          <w:spacing w:val="4"/>
          <w:sz w:val="24"/>
          <w:szCs w:val="24"/>
        </w:rPr>
        <w:t>的继</w:t>
      </w:r>
      <w:r>
        <w:rPr>
          <w:rFonts w:cs="宋体" w:asciiTheme="minorEastAsia" w:hAnsiTheme="minorEastAsia"/>
          <w:spacing w:val="2"/>
          <w:sz w:val="24"/>
          <w:szCs w:val="24"/>
        </w:rPr>
        <w:t>承人或受让人。</w:t>
      </w:r>
    </w:p>
    <w:p>
      <w:pPr>
        <w:spacing w:line="360" w:lineRule="auto"/>
        <w:ind w:left="768" w:hanging="816" w:hangingChars="300"/>
        <w:rPr>
          <w:rFonts w:cs="宋体" w:asciiTheme="minorEastAsia" w:hAnsiTheme="minorEastAsia"/>
          <w:sz w:val="24"/>
          <w:szCs w:val="24"/>
        </w:rPr>
      </w:pPr>
      <w:r>
        <w:rPr>
          <w:rFonts w:cs="宋体" w:asciiTheme="minorEastAsia" w:hAnsiTheme="minorEastAsia"/>
          <w:spacing w:val="16"/>
          <w:sz w:val="24"/>
          <w:szCs w:val="24"/>
        </w:rPr>
        <w:t>1.</w:t>
      </w:r>
      <w:r>
        <w:rPr>
          <w:rFonts w:cs="宋体" w:asciiTheme="minorEastAsia" w:hAnsiTheme="minorEastAsia"/>
          <w:spacing w:val="9"/>
          <w:sz w:val="24"/>
          <w:szCs w:val="24"/>
        </w:rPr>
        <w:t>1</w:t>
      </w:r>
      <w:r>
        <w:rPr>
          <w:rFonts w:cs="宋体" w:asciiTheme="minorEastAsia" w:hAnsiTheme="minorEastAsia"/>
          <w:spacing w:val="8"/>
          <w:sz w:val="24"/>
          <w:szCs w:val="24"/>
        </w:rPr>
        <w:t>.4“乙方”是指本合同中提供造价咨询与其他服务的一方，及其合法</w:t>
      </w:r>
      <w:r>
        <w:rPr>
          <w:rFonts w:cs="宋体" w:asciiTheme="minorEastAsia" w:hAnsiTheme="minorEastAsia"/>
          <w:sz w:val="24"/>
          <w:szCs w:val="24"/>
        </w:rPr>
        <w:t xml:space="preserve"> </w:t>
      </w:r>
      <w:r>
        <w:rPr>
          <w:rFonts w:cs="宋体" w:asciiTheme="minorEastAsia" w:hAnsiTheme="minorEastAsia"/>
          <w:spacing w:val="-3"/>
          <w:sz w:val="24"/>
          <w:szCs w:val="24"/>
        </w:rPr>
        <w:t>的继承人。</w:t>
      </w:r>
    </w:p>
    <w:p>
      <w:pPr>
        <w:spacing w:line="360" w:lineRule="auto"/>
        <w:rPr>
          <w:rFonts w:cs="宋体" w:asciiTheme="minorEastAsia" w:hAnsiTheme="minorEastAsia"/>
          <w:sz w:val="24"/>
          <w:szCs w:val="24"/>
        </w:rPr>
      </w:pPr>
      <w:r>
        <w:rPr>
          <w:rFonts w:cs="宋体" w:asciiTheme="minorEastAsia" w:hAnsiTheme="minorEastAsia"/>
          <w:spacing w:val="14"/>
          <w:position w:val="1"/>
          <w:sz w:val="24"/>
          <w:szCs w:val="24"/>
        </w:rPr>
        <w:t>1.</w:t>
      </w:r>
      <w:r>
        <w:rPr>
          <w:rFonts w:cs="宋体" w:asciiTheme="minorEastAsia" w:hAnsiTheme="minorEastAsia"/>
          <w:spacing w:val="7"/>
          <w:position w:val="1"/>
          <w:sz w:val="24"/>
          <w:szCs w:val="24"/>
        </w:rPr>
        <w:t>1.5“第三人”是指除甲方、乙方以外与本咨询业务有关的当事人。</w:t>
      </w:r>
    </w:p>
    <w:p>
      <w:pPr>
        <w:spacing w:line="360" w:lineRule="auto"/>
        <w:ind w:left="768" w:hanging="816" w:hangingChars="300"/>
        <w:rPr>
          <w:rFonts w:cs="宋体" w:asciiTheme="minorEastAsia" w:hAnsiTheme="minorEastAsia"/>
          <w:sz w:val="24"/>
          <w:szCs w:val="24"/>
        </w:rPr>
      </w:pPr>
      <w:r>
        <w:rPr>
          <w:rFonts w:cs="宋体" w:asciiTheme="minorEastAsia" w:hAnsiTheme="minorEastAsia"/>
          <w:spacing w:val="16"/>
          <w:sz w:val="24"/>
          <w:szCs w:val="24"/>
        </w:rPr>
        <w:t>1.</w:t>
      </w:r>
      <w:r>
        <w:rPr>
          <w:rFonts w:cs="宋体" w:asciiTheme="minorEastAsia" w:hAnsiTheme="minorEastAsia"/>
          <w:spacing w:val="9"/>
          <w:sz w:val="24"/>
          <w:szCs w:val="24"/>
        </w:rPr>
        <w:t>1</w:t>
      </w:r>
      <w:r>
        <w:rPr>
          <w:rFonts w:cs="宋体" w:asciiTheme="minorEastAsia" w:hAnsiTheme="minorEastAsia"/>
          <w:spacing w:val="8"/>
          <w:sz w:val="24"/>
          <w:szCs w:val="24"/>
        </w:rPr>
        <w:t>.6“正常工作”是指本合同订立时通用条件和专用条件中约定的乙方</w:t>
      </w:r>
      <w:r>
        <w:rPr>
          <w:rFonts w:cs="宋体" w:asciiTheme="minorEastAsia" w:hAnsiTheme="minorEastAsia"/>
          <w:sz w:val="24"/>
          <w:szCs w:val="24"/>
        </w:rPr>
        <w:t xml:space="preserve"> </w:t>
      </w:r>
      <w:r>
        <w:rPr>
          <w:rFonts w:cs="宋体" w:asciiTheme="minorEastAsia" w:hAnsiTheme="minorEastAsia"/>
          <w:spacing w:val="-6"/>
          <w:sz w:val="24"/>
          <w:szCs w:val="24"/>
        </w:rPr>
        <w:t>的</w:t>
      </w:r>
      <w:r>
        <w:rPr>
          <w:rFonts w:cs="宋体" w:asciiTheme="minorEastAsia" w:hAnsiTheme="minorEastAsia"/>
          <w:spacing w:val="-5"/>
          <w:sz w:val="24"/>
          <w:szCs w:val="24"/>
        </w:rPr>
        <w:t>工作。</w:t>
      </w:r>
    </w:p>
    <w:p>
      <w:pPr>
        <w:spacing w:line="360" w:lineRule="auto"/>
        <w:rPr>
          <w:rFonts w:cs="宋体" w:asciiTheme="minorEastAsia" w:hAnsiTheme="minorEastAsia"/>
          <w:sz w:val="24"/>
          <w:szCs w:val="24"/>
        </w:rPr>
      </w:pPr>
      <w:r>
        <w:rPr>
          <w:rFonts w:cs="宋体" w:asciiTheme="minorEastAsia" w:hAnsiTheme="minorEastAsia"/>
          <w:spacing w:val="14"/>
          <w:position w:val="1"/>
          <w:sz w:val="24"/>
          <w:szCs w:val="24"/>
        </w:rPr>
        <w:t>1.</w:t>
      </w:r>
      <w:r>
        <w:rPr>
          <w:rFonts w:cs="宋体" w:asciiTheme="minorEastAsia" w:hAnsiTheme="minorEastAsia"/>
          <w:spacing w:val="7"/>
          <w:position w:val="1"/>
          <w:sz w:val="24"/>
          <w:szCs w:val="24"/>
        </w:rPr>
        <w:t>1.7“附加工作”是指乙方根据合同条件完成的正常工作以外的工作。</w:t>
      </w:r>
    </w:p>
    <w:p>
      <w:pPr>
        <w:spacing w:line="360" w:lineRule="auto"/>
        <w:ind w:left="774" w:hanging="828" w:hangingChars="300"/>
        <w:rPr>
          <w:rFonts w:cs="宋体" w:asciiTheme="minorEastAsia" w:hAnsiTheme="minorEastAsia"/>
          <w:sz w:val="24"/>
          <w:szCs w:val="24"/>
        </w:rPr>
      </w:pPr>
      <w:r>
        <w:rPr>
          <w:rFonts w:cs="宋体" w:asciiTheme="minorEastAsia" w:hAnsiTheme="minorEastAsia"/>
          <w:spacing w:val="18"/>
          <w:sz w:val="24"/>
          <w:szCs w:val="24"/>
        </w:rPr>
        <w:t>1</w:t>
      </w:r>
      <w:r>
        <w:rPr>
          <w:rFonts w:cs="宋体" w:asciiTheme="minorEastAsia" w:hAnsiTheme="minorEastAsia"/>
          <w:spacing w:val="9"/>
          <w:sz w:val="24"/>
          <w:szCs w:val="24"/>
        </w:rPr>
        <w:t>.1.8“项目咨询团队”是指乙方指派负责履行本合同的团队，其团队成</w:t>
      </w:r>
      <w:r>
        <w:rPr>
          <w:rFonts w:cs="宋体" w:asciiTheme="minorEastAsia" w:hAnsiTheme="minorEastAsia"/>
          <w:sz w:val="24"/>
          <w:szCs w:val="24"/>
        </w:rPr>
        <w:t xml:space="preserve"> </w:t>
      </w:r>
      <w:r>
        <w:rPr>
          <w:rFonts w:cs="宋体" w:asciiTheme="minorEastAsia" w:hAnsiTheme="minorEastAsia"/>
          <w:spacing w:val="10"/>
          <w:sz w:val="24"/>
          <w:szCs w:val="24"/>
        </w:rPr>
        <w:t>员</w:t>
      </w:r>
      <w:r>
        <w:rPr>
          <w:rFonts w:cs="宋体" w:asciiTheme="minorEastAsia" w:hAnsiTheme="minorEastAsia"/>
          <w:spacing w:val="8"/>
          <w:sz w:val="24"/>
          <w:szCs w:val="24"/>
        </w:rPr>
        <w:t>为</w:t>
      </w:r>
      <w:r>
        <w:rPr>
          <w:rFonts w:cs="宋体" w:asciiTheme="minorEastAsia" w:hAnsiTheme="minorEastAsia"/>
          <w:spacing w:val="5"/>
          <w:sz w:val="24"/>
          <w:szCs w:val="24"/>
        </w:rPr>
        <w:t>本合同的项目乙方员。</w:t>
      </w:r>
    </w:p>
    <w:p>
      <w:pPr>
        <w:spacing w:line="360" w:lineRule="auto"/>
        <w:ind w:left="765" w:hanging="810" w:hangingChars="300"/>
        <w:rPr>
          <w:rFonts w:cs="宋体" w:asciiTheme="minorEastAsia" w:hAnsiTheme="minorEastAsia"/>
          <w:sz w:val="24"/>
          <w:szCs w:val="24"/>
        </w:rPr>
      </w:pPr>
      <w:r>
        <w:rPr>
          <w:rFonts w:cs="宋体" w:asciiTheme="minorEastAsia" w:hAnsiTheme="minorEastAsia"/>
          <w:spacing w:val="15"/>
          <w:sz w:val="24"/>
          <w:szCs w:val="24"/>
        </w:rPr>
        <w:t>1</w:t>
      </w:r>
      <w:r>
        <w:rPr>
          <w:rFonts w:cs="宋体" w:asciiTheme="minorEastAsia" w:hAnsiTheme="minorEastAsia"/>
          <w:spacing w:val="9"/>
          <w:sz w:val="24"/>
          <w:szCs w:val="24"/>
        </w:rPr>
        <w:t>.1.9“项目负责人”是指由乙方的法定代表人书面授权，在授权范围内</w:t>
      </w:r>
      <w:r>
        <w:rPr>
          <w:rFonts w:cs="宋体" w:asciiTheme="minorEastAsia" w:hAnsiTheme="minorEastAsia"/>
          <w:sz w:val="24"/>
          <w:szCs w:val="24"/>
        </w:rPr>
        <w:t xml:space="preserve"> </w:t>
      </w:r>
      <w:r>
        <w:rPr>
          <w:rFonts w:cs="宋体" w:asciiTheme="minorEastAsia" w:hAnsiTheme="minorEastAsia"/>
          <w:spacing w:val="14"/>
          <w:sz w:val="24"/>
          <w:szCs w:val="24"/>
        </w:rPr>
        <w:t>负</w:t>
      </w:r>
      <w:r>
        <w:rPr>
          <w:rFonts w:cs="宋体" w:asciiTheme="minorEastAsia" w:hAnsiTheme="minorEastAsia"/>
          <w:spacing w:val="11"/>
          <w:sz w:val="24"/>
          <w:szCs w:val="24"/>
        </w:rPr>
        <w:t>责</w:t>
      </w:r>
      <w:r>
        <w:rPr>
          <w:rFonts w:cs="宋体" w:asciiTheme="minorEastAsia" w:hAnsiTheme="minorEastAsia"/>
          <w:spacing w:val="7"/>
          <w:sz w:val="24"/>
          <w:szCs w:val="24"/>
        </w:rPr>
        <w:t>履行本合同、主持项目咨询团队工作的负责人。</w:t>
      </w:r>
    </w:p>
    <w:p>
      <w:pPr>
        <w:spacing w:line="360" w:lineRule="auto"/>
        <w:rPr>
          <w:rFonts w:cs="宋体" w:asciiTheme="minorEastAsia" w:hAnsiTheme="minorEastAsia"/>
          <w:sz w:val="24"/>
          <w:szCs w:val="24"/>
        </w:rPr>
      </w:pPr>
      <w:r>
        <w:rPr>
          <w:rFonts w:cs="宋体" w:asciiTheme="minorEastAsia" w:hAnsiTheme="minorEastAsia"/>
          <w:spacing w:val="16"/>
          <w:position w:val="17"/>
          <w:sz w:val="24"/>
          <w:szCs w:val="24"/>
        </w:rPr>
        <w:t>1</w:t>
      </w:r>
      <w:r>
        <w:rPr>
          <w:rFonts w:cs="宋体" w:asciiTheme="minorEastAsia" w:hAnsiTheme="minorEastAsia"/>
          <w:spacing w:val="12"/>
          <w:position w:val="17"/>
          <w:sz w:val="24"/>
          <w:szCs w:val="24"/>
        </w:rPr>
        <w:t>.</w:t>
      </w:r>
      <w:r>
        <w:rPr>
          <w:rFonts w:cs="宋体" w:asciiTheme="minorEastAsia" w:hAnsiTheme="minorEastAsia"/>
          <w:spacing w:val="8"/>
          <w:position w:val="17"/>
          <w:sz w:val="24"/>
          <w:szCs w:val="24"/>
        </w:rPr>
        <w:t>1.10“甲方代表”是指由甲方的法定代表人书面授权，在授权范围</w:t>
      </w:r>
    </w:p>
    <w:p>
      <w:pPr>
        <w:spacing w:line="360" w:lineRule="auto"/>
        <w:ind w:firstLine="984" w:firstLineChars="400"/>
        <w:rPr>
          <w:rFonts w:cs="宋体" w:asciiTheme="minorEastAsia" w:hAnsiTheme="minorEastAsia"/>
          <w:spacing w:val="2"/>
          <w:sz w:val="24"/>
          <w:szCs w:val="24"/>
        </w:rPr>
      </w:pPr>
      <w:r>
        <w:rPr>
          <w:rFonts w:cs="宋体" w:asciiTheme="minorEastAsia" w:hAnsiTheme="minorEastAsia"/>
          <w:spacing w:val="3"/>
          <w:sz w:val="24"/>
          <w:szCs w:val="24"/>
        </w:rPr>
        <w:t>内行使甲方权利的人</w:t>
      </w:r>
      <w:r>
        <w:rPr>
          <w:rFonts w:cs="宋体" w:asciiTheme="minorEastAsia" w:hAnsiTheme="minorEastAsia"/>
          <w:spacing w:val="2"/>
          <w:sz w:val="24"/>
          <w:szCs w:val="24"/>
        </w:rPr>
        <w:t>。</w:t>
      </w:r>
      <w:bookmarkStart w:id="14" w:name="_bookmark15"/>
      <w:bookmarkEnd w:id="14"/>
      <w:bookmarkStart w:id="15" w:name="_bookmark16"/>
      <w:bookmarkEnd w:id="15"/>
      <w:bookmarkStart w:id="16" w:name="_bookmark17"/>
      <w:bookmarkEnd w:id="16"/>
    </w:p>
    <w:p>
      <w:pPr>
        <w:spacing w:line="360" w:lineRule="auto"/>
        <w:ind w:left="1056" w:hanging="1152" w:hangingChars="400"/>
        <w:rPr>
          <w:rFonts w:cs="宋体" w:asciiTheme="minorEastAsia" w:hAnsiTheme="minorEastAsia"/>
          <w:sz w:val="24"/>
          <w:szCs w:val="24"/>
        </w:rPr>
      </w:pPr>
      <w:r>
        <w:rPr>
          <w:rFonts w:cs="宋体" w:asciiTheme="minorEastAsia" w:hAnsiTheme="minorEastAsia"/>
          <w:spacing w:val="24"/>
          <w:sz w:val="24"/>
          <w:szCs w:val="24"/>
        </w:rPr>
        <w:t>1</w:t>
      </w:r>
      <w:r>
        <w:rPr>
          <w:rFonts w:cs="宋体" w:asciiTheme="minorEastAsia" w:hAnsiTheme="minorEastAsia"/>
          <w:spacing w:val="16"/>
          <w:sz w:val="24"/>
          <w:szCs w:val="24"/>
        </w:rPr>
        <w:t>.</w:t>
      </w:r>
      <w:r>
        <w:rPr>
          <w:rFonts w:cs="宋体" w:asciiTheme="minorEastAsia" w:hAnsiTheme="minorEastAsia"/>
          <w:spacing w:val="12"/>
          <w:sz w:val="24"/>
          <w:szCs w:val="24"/>
        </w:rPr>
        <w:t>1.11“酬金”是指乙方履行本合同义务，甲方按照本合同约定给付</w:t>
      </w:r>
      <w:r>
        <w:rPr>
          <w:rFonts w:cs="宋体" w:asciiTheme="minorEastAsia" w:hAnsiTheme="minorEastAsia"/>
          <w:sz w:val="24"/>
          <w:szCs w:val="24"/>
        </w:rPr>
        <w:t xml:space="preserve"> </w:t>
      </w:r>
      <w:r>
        <w:rPr>
          <w:rFonts w:cs="宋体" w:asciiTheme="minorEastAsia" w:hAnsiTheme="minorEastAsia"/>
          <w:spacing w:val="2"/>
          <w:sz w:val="24"/>
          <w:szCs w:val="24"/>
        </w:rPr>
        <w:t>乙方</w:t>
      </w:r>
      <w:r>
        <w:rPr>
          <w:rFonts w:cs="宋体" w:asciiTheme="minorEastAsia" w:hAnsiTheme="minorEastAsia"/>
          <w:spacing w:val="1"/>
          <w:sz w:val="24"/>
          <w:szCs w:val="24"/>
        </w:rPr>
        <w:t>的金额。</w:t>
      </w:r>
    </w:p>
    <w:p>
      <w:pPr>
        <w:spacing w:line="360" w:lineRule="auto"/>
        <w:ind w:left="1008" w:hanging="1056" w:hangingChars="400"/>
        <w:rPr>
          <w:rFonts w:cs="宋体" w:asciiTheme="minorEastAsia" w:hAnsiTheme="minorEastAsia"/>
          <w:sz w:val="24"/>
          <w:szCs w:val="24"/>
        </w:rPr>
      </w:pPr>
      <w:r>
        <w:rPr>
          <w:rFonts w:cs="宋体" w:asciiTheme="minorEastAsia" w:hAnsiTheme="minorEastAsia"/>
          <w:spacing w:val="12"/>
          <w:sz w:val="24"/>
          <w:szCs w:val="24"/>
        </w:rPr>
        <w:t>1.1.</w:t>
      </w:r>
      <w:r>
        <w:rPr>
          <w:rFonts w:cs="宋体" w:asciiTheme="minorEastAsia" w:hAnsiTheme="minorEastAsia"/>
          <w:spacing w:val="8"/>
          <w:sz w:val="24"/>
          <w:szCs w:val="24"/>
        </w:rPr>
        <w:t>1</w:t>
      </w:r>
      <w:r>
        <w:rPr>
          <w:rFonts w:cs="宋体" w:asciiTheme="minorEastAsia" w:hAnsiTheme="minorEastAsia"/>
          <w:spacing w:val="6"/>
          <w:sz w:val="24"/>
          <w:szCs w:val="24"/>
        </w:rPr>
        <w:t>2“正常工作酬金”是指在协议书中载明的，乙方完成正常工作，</w:t>
      </w:r>
      <w:r>
        <w:rPr>
          <w:rFonts w:cs="宋体" w:asciiTheme="minorEastAsia" w:hAnsiTheme="minorEastAsia"/>
          <w:sz w:val="24"/>
          <w:szCs w:val="24"/>
        </w:rPr>
        <w:t xml:space="preserve"> </w:t>
      </w:r>
      <w:r>
        <w:rPr>
          <w:rFonts w:cs="宋体" w:asciiTheme="minorEastAsia" w:hAnsiTheme="minorEastAsia"/>
          <w:spacing w:val="10"/>
          <w:sz w:val="24"/>
          <w:szCs w:val="24"/>
        </w:rPr>
        <w:t>甲方</w:t>
      </w:r>
      <w:r>
        <w:rPr>
          <w:rFonts w:cs="宋体" w:asciiTheme="minorEastAsia" w:hAnsiTheme="minorEastAsia"/>
          <w:spacing w:val="6"/>
          <w:sz w:val="24"/>
          <w:szCs w:val="24"/>
        </w:rPr>
        <w:t>应给付乙方的酬金。</w:t>
      </w:r>
    </w:p>
    <w:p>
      <w:pPr>
        <w:spacing w:line="360" w:lineRule="auto"/>
        <w:ind w:left="1024" w:hanging="1088" w:hangingChars="400"/>
        <w:rPr>
          <w:rFonts w:cs="宋体" w:asciiTheme="minorEastAsia" w:hAnsiTheme="minorEastAsia"/>
          <w:sz w:val="24"/>
          <w:szCs w:val="24"/>
        </w:rPr>
      </w:pPr>
      <w:r>
        <w:rPr>
          <w:rFonts w:cs="宋体" w:asciiTheme="minorEastAsia" w:hAnsiTheme="minorEastAsia"/>
          <w:spacing w:val="16"/>
          <w:sz w:val="24"/>
          <w:szCs w:val="24"/>
        </w:rPr>
        <w:t>1</w:t>
      </w:r>
      <w:r>
        <w:rPr>
          <w:rFonts w:cs="宋体" w:asciiTheme="minorEastAsia" w:hAnsiTheme="minorEastAsia"/>
          <w:spacing w:val="12"/>
          <w:sz w:val="24"/>
          <w:szCs w:val="24"/>
        </w:rPr>
        <w:t>.</w:t>
      </w:r>
      <w:r>
        <w:rPr>
          <w:rFonts w:cs="宋体" w:asciiTheme="minorEastAsia" w:hAnsiTheme="minorEastAsia"/>
          <w:spacing w:val="8"/>
          <w:sz w:val="24"/>
          <w:szCs w:val="24"/>
        </w:rPr>
        <w:t>1.13“附加工作酬金”是指乙方完成附加工作，甲方应给付乙方</w:t>
      </w:r>
      <w:r>
        <w:rPr>
          <w:rFonts w:cs="宋体" w:asciiTheme="minorEastAsia" w:hAnsiTheme="minorEastAsia"/>
          <w:spacing w:val="-6"/>
          <w:sz w:val="24"/>
          <w:szCs w:val="24"/>
        </w:rPr>
        <w:t>的</w:t>
      </w:r>
      <w:r>
        <w:rPr>
          <w:rFonts w:cs="宋体" w:asciiTheme="minorEastAsia" w:hAnsiTheme="minorEastAsia"/>
          <w:spacing w:val="-5"/>
          <w:sz w:val="24"/>
          <w:szCs w:val="24"/>
        </w:rPr>
        <w:t>酬金。</w:t>
      </w:r>
    </w:p>
    <w:p>
      <w:pPr>
        <w:spacing w:line="360" w:lineRule="auto"/>
        <w:ind w:left="996" w:hanging="1032" w:hangingChars="400"/>
        <w:rPr>
          <w:rFonts w:cs="宋体" w:asciiTheme="minorEastAsia" w:hAnsiTheme="minorEastAsia"/>
          <w:sz w:val="24"/>
          <w:szCs w:val="24"/>
        </w:rPr>
      </w:pPr>
      <w:r>
        <w:rPr>
          <w:rFonts w:cs="宋体" w:asciiTheme="minorEastAsia" w:hAnsiTheme="minorEastAsia"/>
          <w:spacing w:val="9"/>
          <w:sz w:val="24"/>
          <w:szCs w:val="24"/>
        </w:rPr>
        <w:t>1</w:t>
      </w:r>
      <w:r>
        <w:rPr>
          <w:rFonts w:cs="宋体" w:asciiTheme="minorEastAsia" w:hAnsiTheme="minorEastAsia"/>
          <w:spacing w:val="8"/>
          <w:sz w:val="24"/>
          <w:szCs w:val="24"/>
        </w:rPr>
        <w:t>.1.14 “书面形式”是指合同书、信件和数据电文(包括电报、电传、传</w:t>
      </w:r>
      <w:r>
        <w:rPr>
          <w:rFonts w:cs="宋体" w:asciiTheme="minorEastAsia" w:hAnsiTheme="minorEastAsia"/>
          <w:sz w:val="24"/>
          <w:szCs w:val="24"/>
        </w:rPr>
        <w:t xml:space="preserve"> </w:t>
      </w:r>
      <w:r>
        <w:rPr>
          <w:rFonts w:cs="宋体" w:asciiTheme="minorEastAsia" w:hAnsiTheme="minorEastAsia"/>
          <w:spacing w:val="18"/>
          <w:sz w:val="24"/>
          <w:szCs w:val="24"/>
        </w:rPr>
        <w:t>真</w:t>
      </w:r>
      <w:r>
        <w:rPr>
          <w:rFonts w:cs="宋体" w:asciiTheme="minorEastAsia" w:hAnsiTheme="minorEastAsia"/>
          <w:spacing w:val="12"/>
          <w:sz w:val="24"/>
          <w:szCs w:val="24"/>
        </w:rPr>
        <w:t>、电子数据交换和电子邮件)等可以有形地表现所载内容的形式。</w:t>
      </w:r>
    </w:p>
    <w:p>
      <w:pPr>
        <w:spacing w:line="360" w:lineRule="auto"/>
        <w:ind w:left="980" w:hanging="1000" w:hangingChars="400"/>
        <w:rPr>
          <w:rFonts w:cs="宋体" w:asciiTheme="minorEastAsia" w:hAnsiTheme="minorEastAsia"/>
          <w:sz w:val="24"/>
          <w:szCs w:val="24"/>
        </w:rPr>
      </w:pPr>
      <w:r>
        <w:rPr>
          <w:rFonts w:cs="宋体" w:asciiTheme="minorEastAsia" w:hAnsiTheme="minorEastAsia"/>
          <w:spacing w:val="5"/>
          <w:sz w:val="24"/>
          <w:szCs w:val="24"/>
        </w:rPr>
        <w:t>1.1.15 “不可抗力”是指甲方和乙方在订立本合同时不可预见，在</w:t>
      </w:r>
      <w:r>
        <w:rPr>
          <w:rFonts w:cs="宋体" w:asciiTheme="minorEastAsia" w:hAnsiTheme="minorEastAsia"/>
          <w:spacing w:val="2"/>
          <w:sz w:val="24"/>
          <w:szCs w:val="24"/>
        </w:rPr>
        <w:t>合</w:t>
      </w:r>
      <w:r>
        <w:rPr>
          <w:rFonts w:cs="宋体" w:asciiTheme="minorEastAsia" w:hAnsiTheme="minorEastAsia"/>
          <w:sz w:val="24"/>
          <w:szCs w:val="24"/>
        </w:rPr>
        <w:t xml:space="preserve"> </w:t>
      </w:r>
      <w:r>
        <w:rPr>
          <w:rFonts w:cs="宋体" w:asciiTheme="minorEastAsia" w:hAnsiTheme="minorEastAsia"/>
          <w:spacing w:val="18"/>
          <w:sz w:val="24"/>
          <w:szCs w:val="24"/>
        </w:rPr>
        <w:t>同履</w:t>
      </w:r>
      <w:r>
        <w:rPr>
          <w:rFonts w:cs="宋体" w:asciiTheme="minorEastAsia" w:hAnsiTheme="minorEastAsia"/>
          <w:spacing w:val="9"/>
          <w:sz w:val="24"/>
          <w:szCs w:val="24"/>
        </w:rPr>
        <w:t>行过程中不可避免并不能克服的自然灾害和社会性突发事件，如地震、海</w:t>
      </w:r>
      <w:r>
        <w:rPr>
          <w:rFonts w:cs="宋体" w:asciiTheme="minorEastAsia" w:hAnsiTheme="minorEastAsia"/>
          <w:spacing w:val="13"/>
          <w:sz w:val="24"/>
          <w:szCs w:val="24"/>
        </w:rPr>
        <w:t>啸</w:t>
      </w:r>
      <w:r>
        <w:rPr>
          <w:rFonts w:cs="宋体" w:asciiTheme="minorEastAsia" w:hAnsiTheme="minorEastAsia"/>
          <w:spacing w:val="7"/>
          <w:sz w:val="24"/>
          <w:szCs w:val="24"/>
        </w:rPr>
        <w:t>、瘟疫、水灾、骚乱、暴动、战争等情形。</w:t>
      </w:r>
    </w:p>
    <w:p>
      <w:pPr>
        <w:pStyle w:val="8"/>
      </w:pPr>
      <w:r>
        <w:t>1.2 语言</w:t>
      </w:r>
    </w:p>
    <w:p>
      <w:pPr>
        <w:spacing w:line="360" w:lineRule="auto"/>
        <w:ind w:firstLine="564" w:firstLineChars="200"/>
        <w:rPr>
          <w:rFonts w:cs="宋体" w:asciiTheme="minorEastAsia" w:hAnsiTheme="minorEastAsia"/>
          <w:sz w:val="24"/>
          <w:szCs w:val="24"/>
        </w:rPr>
      </w:pPr>
      <w:r>
        <w:rPr>
          <w:rFonts w:cs="宋体" w:asciiTheme="minorEastAsia" w:hAnsiTheme="minorEastAsia"/>
          <w:spacing w:val="21"/>
          <w:sz w:val="24"/>
          <w:szCs w:val="24"/>
        </w:rPr>
        <w:t>本</w:t>
      </w:r>
      <w:r>
        <w:rPr>
          <w:rFonts w:cs="宋体" w:asciiTheme="minorEastAsia" w:hAnsiTheme="minorEastAsia"/>
          <w:spacing w:val="14"/>
          <w:sz w:val="24"/>
          <w:szCs w:val="24"/>
        </w:rPr>
        <w:t>合同使用中文书写、解释和说明。如专用条件约定使用两种及以上语言</w:t>
      </w:r>
      <w:r>
        <w:rPr>
          <w:rFonts w:cs="宋体" w:asciiTheme="minorEastAsia" w:hAnsiTheme="minorEastAsia"/>
          <w:spacing w:val="9"/>
          <w:sz w:val="24"/>
          <w:szCs w:val="24"/>
        </w:rPr>
        <w:t>文</w:t>
      </w:r>
      <w:r>
        <w:rPr>
          <w:rFonts w:cs="宋体" w:asciiTheme="minorEastAsia" w:hAnsiTheme="minorEastAsia"/>
          <w:spacing w:val="5"/>
          <w:sz w:val="24"/>
          <w:szCs w:val="24"/>
        </w:rPr>
        <w:t>字时，应以中文为准。</w:t>
      </w:r>
    </w:p>
    <w:p>
      <w:pPr>
        <w:pStyle w:val="8"/>
      </w:pPr>
      <w:r>
        <w:t>1</w:t>
      </w:r>
      <w:r>
        <w:rPr>
          <w:spacing w:val="-4"/>
        </w:rPr>
        <w:t>.</w:t>
      </w:r>
      <w:r>
        <w:rPr>
          <w:rFonts w:hint="eastAsia"/>
          <w:spacing w:val="-3"/>
        </w:rPr>
        <w:t>3</w:t>
      </w:r>
      <w:r>
        <w:rPr>
          <w:spacing w:val="-3"/>
        </w:rPr>
        <w:t xml:space="preserve"> 适用法律</w:t>
      </w:r>
    </w:p>
    <w:p>
      <w:pPr>
        <w:spacing w:line="360" w:lineRule="auto"/>
        <w:ind w:firstLine="564" w:firstLineChars="200"/>
        <w:rPr>
          <w:rFonts w:cs="宋体" w:asciiTheme="minorEastAsia" w:hAnsiTheme="minorEastAsia"/>
          <w:spacing w:val="21"/>
          <w:sz w:val="24"/>
          <w:szCs w:val="24"/>
        </w:rPr>
      </w:pPr>
      <w:r>
        <w:rPr>
          <w:rFonts w:cs="宋体" w:asciiTheme="minorEastAsia" w:hAnsiTheme="minorEastAsia"/>
          <w:spacing w:val="21"/>
          <w:sz w:val="24"/>
          <w:szCs w:val="24"/>
        </w:rPr>
        <w:t>本合同适用中华人民共和国法律、行政法规、部门规章以及工程所在地的地方性法规、自治条例、单行条例和地方政府规章等。</w:t>
      </w:r>
    </w:p>
    <w:p>
      <w:pPr>
        <w:spacing w:line="360" w:lineRule="auto"/>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2</w:t>
      </w:r>
      <w:r>
        <w:rPr>
          <w:rFonts w:ascii="微软雅黑" w:hAnsi="微软雅黑" w:eastAsia="微软雅黑" w:cs="Palatino Linotype"/>
          <w:b/>
          <w:bCs/>
          <w:spacing w:val="10"/>
          <w:sz w:val="24"/>
          <w:szCs w:val="24"/>
        </w:rPr>
        <w:t>.</w:t>
      </w:r>
      <w:r>
        <w:rPr>
          <w:rFonts w:hint="eastAsia" w:ascii="微软雅黑" w:hAnsi="微软雅黑" w:eastAsia="微软雅黑" w:cs="Palatino Linotype"/>
          <w:b/>
          <w:bCs/>
          <w:spacing w:val="10"/>
          <w:sz w:val="24"/>
          <w:szCs w:val="24"/>
        </w:rPr>
        <w:t>甲方</w:t>
      </w:r>
      <w:r>
        <w:rPr>
          <w:rFonts w:ascii="微软雅黑" w:hAnsi="微软雅黑" w:eastAsia="微软雅黑" w:cs="Palatino Linotype"/>
          <w:b/>
          <w:bCs/>
          <w:spacing w:val="10"/>
          <w:sz w:val="24"/>
          <w:szCs w:val="24"/>
        </w:rPr>
        <w:t>的义务</w:t>
      </w:r>
    </w:p>
    <w:p>
      <w:pPr>
        <w:pStyle w:val="8"/>
      </w:pPr>
      <w:r>
        <w:t>2.1 提供资料</w:t>
      </w:r>
    </w:p>
    <w:p>
      <w:pPr>
        <w:spacing w:line="360" w:lineRule="auto"/>
        <w:ind w:firstLine="564" w:firstLineChars="200"/>
        <w:rPr>
          <w:rFonts w:cs="宋体" w:asciiTheme="minorEastAsia" w:hAnsiTheme="minorEastAsia"/>
          <w:spacing w:val="21"/>
          <w:sz w:val="24"/>
          <w:szCs w:val="24"/>
        </w:rPr>
      </w:pPr>
      <w:r>
        <w:rPr>
          <w:rFonts w:cs="宋体" w:asciiTheme="minorEastAsia" w:hAnsiTheme="minorEastAsia"/>
          <w:spacing w:val="21"/>
          <w:sz w:val="24"/>
          <w:szCs w:val="24"/>
        </w:rPr>
        <w:t>甲方应当约定的时间内，无偿向乙方提供与本合同咨询业务有关的资料。在本合同履行过程中，甲方应及时向乙方提供最新的与本合同咨询业务有关的资料。甲方应对所提供资料的真实性、准确性、合法性与完整性负责。</w:t>
      </w:r>
    </w:p>
    <w:p>
      <w:pPr>
        <w:pStyle w:val="8"/>
      </w:pPr>
      <w:r>
        <w:rPr>
          <w:rFonts w:hint="eastAsia"/>
        </w:rPr>
        <w:t>2.2</w:t>
      </w:r>
      <w:r>
        <w:t>提供工作条件</w:t>
      </w:r>
    </w:p>
    <w:p>
      <w:pPr>
        <w:spacing w:line="360" w:lineRule="auto"/>
        <w:ind w:firstLine="480" w:firstLineChars="200"/>
        <w:rPr>
          <w:sz w:val="24"/>
          <w:szCs w:val="24"/>
        </w:rPr>
      </w:pPr>
      <w:r>
        <w:rPr>
          <w:sz w:val="24"/>
          <w:szCs w:val="24"/>
        </w:rPr>
        <w:t>甲方应为乙方完成造价咨询提供必要的条件。</w:t>
      </w:r>
    </w:p>
    <w:p>
      <w:pPr>
        <w:spacing w:line="360" w:lineRule="auto"/>
        <w:rPr>
          <w:rFonts w:asciiTheme="majorHAnsi" w:hAnsiTheme="majorHAnsi" w:eastAsiaTheme="majorEastAsia" w:cstheme="majorBidi"/>
          <w:b/>
          <w:bCs/>
          <w:sz w:val="24"/>
          <w:szCs w:val="24"/>
        </w:rPr>
      </w:pPr>
      <w:r>
        <w:rPr>
          <w:rFonts w:hint="eastAsia" w:asciiTheme="majorHAnsi" w:hAnsiTheme="majorHAnsi" w:eastAsiaTheme="majorEastAsia" w:cstheme="majorBidi"/>
          <w:b/>
          <w:bCs/>
          <w:sz w:val="24"/>
          <w:szCs w:val="24"/>
        </w:rPr>
        <w:t>2.3</w:t>
      </w:r>
      <w:r>
        <w:rPr>
          <w:rFonts w:asciiTheme="majorHAnsi" w:hAnsiTheme="majorHAnsi" w:eastAsiaTheme="majorEastAsia" w:cstheme="majorBidi"/>
          <w:b/>
          <w:bCs/>
          <w:sz w:val="24"/>
          <w:szCs w:val="24"/>
        </w:rPr>
        <w:t>甲方代表</w:t>
      </w:r>
    </w:p>
    <w:p>
      <w:pPr>
        <w:spacing w:line="360" w:lineRule="auto"/>
        <w:ind w:firstLine="564" w:firstLineChars="200"/>
        <w:rPr>
          <w:rFonts w:cs="宋体" w:asciiTheme="minorEastAsia" w:hAnsiTheme="minorEastAsia"/>
          <w:spacing w:val="21"/>
          <w:sz w:val="24"/>
          <w:szCs w:val="24"/>
        </w:rPr>
      </w:pPr>
      <w:r>
        <w:rPr>
          <w:rFonts w:cs="宋体" w:asciiTheme="minorEastAsia" w:hAnsiTheme="minorEastAsia"/>
          <w:spacing w:val="21"/>
          <w:sz w:val="24"/>
          <w:szCs w:val="24"/>
        </w:rPr>
        <w:t>甲方应授权一名代表负责本合同的履行。甲方应在双方签订本合同</w:t>
      </w:r>
      <w:r>
        <w:rPr>
          <w:rFonts w:hint="eastAsia" w:cs="宋体" w:asciiTheme="minorEastAsia" w:hAnsiTheme="minorEastAsia"/>
          <w:spacing w:val="21"/>
          <w:sz w:val="24"/>
          <w:szCs w:val="24"/>
          <w:u w:val="single"/>
        </w:rPr>
        <w:t xml:space="preserve"> </w:t>
      </w:r>
      <w:r>
        <w:rPr>
          <w:rFonts w:hint="eastAsia" w:cs="宋体" w:asciiTheme="minorEastAsia" w:hAnsiTheme="minorEastAsia"/>
          <w:spacing w:val="21"/>
          <w:sz w:val="24"/>
          <w:szCs w:val="24"/>
          <w:u w:val="single"/>
          <w:lang w:val="en-US" w:eastAsia="zh-CN"/>
        </w:rPr>
        <w:t xml:space="preserve">  </w:t>
      </w:r>
      <w:r>
        <w:rPr>
          <w:rFonts w:hint="eastAsia" w:cs="宋体" w:asciiTheme="minorEastAsia" w:hAnsiTheme="minorEastAsia"/>
          <w:spacing w:val="21"/>
          <w:sz w:val="24"/>
          <w:szCs w:val="24"/>
          <w:u w:val="single"/>
        </w:rPr>
        <w:t xml:space="preserve"> </w:t>
      </w:r>
      <w:r>
        <w:rPr>
          <w:rFonts w:cs="宋体" w:asciiTheme="minorEastAsia" w:hAnsiTheme="minorEastAsia"/>
          <w:spacing w:val="21"/>
          <w:sz w:val="24"/>
          <w:szCs w:val="24"/>
        </w:rPr>
        <w:t>日内，将甲方代表的姓名和权限范围书面告知乙方。甲方更换甲方代表时，应提前</w:t>
      </w:r>
      <w:r>
        <w:rPr>
          <w:rFonts w:cs="宋体" w:asciiTheme="minorEastAsia" w:hAnsiTheme="minorEastAsia"/>
          <w:spacing w:val="21"/>
          <w:sz w:val="24"/>
          <w:szCs w:val="24"/>
          <w:u w:val="single"/>
        </w:rPr>
        <w:t xml:space="preserve"> </w:t>
      </w:r>
      <w:r>
        <w:rPr>
          <w:rFonts w:hint="eastAsia" w:cs="宋体" w:asciiTheme="minorEastAsia" w:hAnsiTheme="minorEastAsia"/>
          <w:spacing w:val="21"/>
          <w:sz w:val="24"/>
          <w:szCs w:val="24"/>
          <w:u w:val="single"/>
          <w:lang w:val="en-US" w:eastAsia="zh-CN"/>
        </w:rPr>
        <w:t xml:space="preserve"> </w:t>
      </w:r>
      <w:r>
        <w:rPr>
          <w:rFonts w:cs="宋体" w:asciiTheme="minorEastAsia" w:hAnsiTheme="minorEastAsia"/>
          <w:spacing w:val="21"/>
          <w:sz w:val="24"/>
          <w:szCs w:val="24"/>
          <w:u w:val="single"/>
        </w:rPr>
        <w:t xml:space="preserve"> </w:t>
      </w:r>
      <w:r>
        <w:rPr>
          <w:rFonts w:cs="宋体" w:asciiTheme="minorEastAsia" w:hAnsiTheme="minorEastAsia"/>
          <w:spacing w:val="21"/>
          <w:sz w:val="24"/>
          <w:szCs w:val="24"/>
        </w:rPr>
        <w:t>日书面通知乙方。</w:t>
      </w:r>
    </w:p>
    <w:p>
      <w:pPr>
        <w:pStyle w:val="8"/>
      </w:pPr>
      <w:r>
        <w:rPr>
          <w:rFonts w:hint="eastAsia"/>
        </w:rPr>
        <w:t>2.4答复</w:t>
      </w:r>
    </w:p>
    <w:p>
      <w:pPr>
        <w:spacing w:line="360" w:lineRule="auto"/>
        <w:ind w:firstLine="564" w:firstLineChars="200"/>
        <w:rPr>
          <w:rFonts w:cs="宋体" w:asciiTheme="minorEastAsia" w:hAnsiTheme="minorEastAsia"/>
          <w:spacing w:val="21"/>
          <w:sz w:val="24"/>
          <w:szCs w:val="24"/>
        </w:rPr>
      </w:pPr>
      <w:r>
        <w:rPr>
          <w:rFonts w:cs="宋体" w:asciiTheme="minorEastAsia" w:hAnsiTheme="minorEastAsia"/>
          <w:spacing w:val="21"/>
          <w:sz w:val="24"/>
          <w:szCs w:val="24"/>
        </w:rPr>
        <w:t>甲方应当在约定的时间内就乙方以书面形式提交并要求做出答复的事宜给予书面答复。逾期未答复的，由此造成的工作延误和损失由甲方承担。</w:t>
      </w:r>
    </w:p>
    <w:p>
      <w:pPr>
        <w:pStyle w:val="8"/>
        <w:rPr>
          <w:rFonts w:ascii="微软雅黑" w:hAnsi="微软雅黑" w:eastAsia="微软雅黑" w:cs="Palatino Linotype"/>
          <w:spacing w:val="10"/>
        </w:rPr>
      </w:pPr>
      <w:bookmarkStart w:id="17" w:name="_bookmark22"/>
      <w:bookmarkEnd w:id="17"/>
      <w:bookmarkStart w:id="18" w:name="_bookmark19"/>
      <w:bookmarkEnd w:id="18"/>
      <w:bookmarkStart w:id="19" w:name="_bookmark25"/>
      <w:bookmarkEnd w:id="19"/>
      <w:bookmarkStart w:id="20" w:name="_bookmark23"/>
      <w:bookmarkEnd w:id="20"/>
      <w:bookmarkStart w:id="21" w:name="_bookmark21"/>
      <w:bookmarkEnd w:id="21"/>
      <w:bookmarkStart w:id="22" w:name="_bookmark18"/>
      <w:bookmarkEnd w:id="22"/>
      <w:bookmarkStart w:id="23" w:name="_bookmark24"/>
      <w:bookmarkEnd w:id="23"/>
      <w:bookmarkStart w:id="24" w:name="_bookmark20"/>
      <w:bookmarkEnd w:id="24"/>
      <w:r>
        <w:rPr>
          <w:rFonts w:hint="eastAsia" w:ascii="微软雅黑" w:hAnsi="微软雅黑" w:eastAsia="微软雅黑" w:cs="Palatino Linotype"/>
          <w:spacing w:val="10"/>
        </w:rPr>
        <w:t>3.乙方的义务</w:t>
      </w:r>
    </w:p>
    <w:p>
      <w:pPr>
        <w:spacing w:before="2" w:line="360" w:lineRule="auto"/>
        <w:ind w:right="40"/>
        <w:rPr>
          <w:rFonts w:asciiTheme="majorHAnsi" w:hAnsiTheme="majorHAnsi" w:eastAsiaTheme="majorEastAsia" w:cstheme="majorBidi"/>
          <w:b/>
          <w:bCs/>
          <w:spacing w:val="-3"/>
          <w:sz w:val="24"/>
          <w:szCs w:val="24"/>
        </w:rPr>
      </w:pPr>
      <w:r>
        <w:rPr>
          <w:rFonts w:hint="eastAsia" w:asciiTheme="majorHAnsi" w:hAnsiTheme="majorHAnsi" w:eastAsiaTheme="majorEastAsia" w:cstheme="majorBidi"/>
          <w:b/>
          <w:bCs/>
          <w:spacing w:val="-3"/>
          <w:sz w:val="24"/>
          <w:szCs w:val="24"/>
        </w:rPr>
        <w:t>3.1乙方的工作要求</w:t>
      </w:r>
    </w:p>
    <w:p>
      <w:pPr>
        <w:spacing w:before="2" w:line="360" w:lineRule="auto"/>
        <w:ind w:left="783" w:right="40" w:hanging="846" w:hangingChars="300"/>
        <w:rPr>
          <w:rFonts w:cs="宋体" w:asciiTheme="minorEastAsia" w:hAnsiTheme="minorEastAsia"/>
          <w:spacing w:val="21"/>
          <w:sz w:val="24"/>
          <w:szCs w:val="24"/>
        </w:rPr>
      </w:pPr>
      <w:r>
        <w:rPr>
          <w:rFonts w:hint="eastAsia" w:cs="宋体" w:asciiTheme="minorEastAsia" w:hAnsiTheme="minorEastAsia"/>
          <w:spacing w:val="21"/>
          <w:sz w:val="24"/>
          <w:szCs w:val="24"/>
        </w:rPr>
        <w:t>3.1.1</w:t>
      </w:r>
      <w:r>
        <w:rPr>
          <w:rFonts w:cs="宋体" w:asciiTheme="minorEastAsia" w:hAnsiTheme="minorEastAsia"/>
          <w:spacing w:val="21"/>
          <w:sz w:val="24"/>
          <w:szCs w:val="24"/>
        </w:rPr>
        <w:t>乙方应当按照专用条件约定的时间等要求向甲方提供与工程造价咨询业务有关的资料，包括工程造价咨询企业的资质证书及承担本合同业务的团队人员名单及执业（从业）资格证书、咨询工作大纲等，并按合同约定的服务范围和工作内容实施咨询业务。</w:t>
      </w:r>
    </w:p>
    <w:p>
      <w:pPr>
        <w:spacing w:before="2" w:line="360" w:lineRule="auto"/>
        <w:ind w:left="783" w:right="40" w:hanging="846" w:hangingChars="300"/>
        <w:rPr>
          <w:rFonts w:cs="宋体" w:asciiTheme="minorEastAsia" w:hAnsiTheme="minorEastAsia"/>
          <w:spacing w:val="21"/>
          <w:sz w:val="24"/>
          <w:szCs w:val="24"/>
        </w:rPr>
      </w:pPr>
      <w:r>
        <w:rPr>
          <w:rFonts w:hint="eastAsia" w:cs="宋体" w:asciiTheme="minorEastAsia" w:hAnsiTheme="minorEastAsia"/>
          <w:spacing w:val="21"/>
          <w:sz w:val="24"/>
          <w:szCs w:val="24"/>
        </w:rPr>
        <w:t>3.1.2乙方</w:t>
      </w:r>
      <w:r>
        <w:rPr>
          <w:rFonts w:cs="宋体" w:asciiTheme="minorEastAsia" w:hAnsiTheme="minorEastAsia"/>
          <w:spacing w:val="21"/>
          <w:sz w:val="24"/>
          <w:szCs w:val="24"/>
        </w:rPr>
        <w:t>应当在专用条件约定的时间内，按照专用条件约定的份数、组成向甲方提交咨询成果文件。乙方提供造价咨询服务以及出具工程造价咨询成果文件应符合现行国家或行业有关规定、标准、规范的要求。</w:t>
      </w:r>
    </w:p>
    <w:p>
      <w:pPr>
        <w:spacing w:line="360" w:lineRule="auto"/>
        <w:ind w:left="522" w:hanging="564" w:hangingChars="200"/>
        <w:rPr>
          <w:rFonts w:cs="宋体" w:asciiTheme="minorEastAsia" w:hAnsiTheme="minorEastAsia"/>
          <w:spacing w:val="21"/>
          <w:sz w:val="24"/>
          <w:szCs w:val="24"/>
        </w:rPr>
      </w:pPr>
      <w:r>
        <w:rPr>
          <w:rFonts w:hint="eastAsia" w:cs="宋体" w:asciiTheme="minorEastAsia" w:hAnsiTheme="minorEastAsia"/>
          <w:spacing w:val="21"/>
          <w:sz w:val="24"/>
          <w:szCs w:val="24"/>
        </w:rPr>
        <w:t>3.1.3乙方在履行本合同期间，向甲方提供的服务包括“正常服务”、“附加服务”及“额外服务”。</w:t>
      </w:r>
    </w:p>
    <w:p>
      <w:pPr>
        <w:spacing w:before="2" w:line="360" w:lineRule="auto"/>
        <w:ind w:right="40"/>
        <w:rPr>
          <w:rFonts w:cs="宋体" w:asciiTheme="minorEastAsia" w:hAnsiTheme="minorEastAsia"/>
          <w:spacing w:val="21"/>
          <w:sz w:val="24"/>
          <w:szCs w:val="24"/>
        </w:rPr>
      </w:pPr>
      <w:r>
        <w:rPr>
          <w:rFonts w:hint="eastAsia" w:cs="宋体" w:asciiTheme="minorEastAsia" w:hAnsiTheme="minorEastAsia"/>
          <w:spacing w:val="21"/>
          <w:sz w:val="24"/>
          <w:szCs w:val="24"/>
        </w:rPr>
        <w:t>1.“正常服务”是指双方在专用条件中约定的工程造价咨询工作；</w:t>
      </w:r>
    </w:p>
    <w:p>
      <w:pPr>
        <w:spacing w:before="2" w:line="360" w:lineRule="auto"/>
        <w:ind w:right="40"/>
        <w:rPr>
          <w:rFonts w:cs="宋体" w:asciiTheme="minorEastAsia" w:hAnsiTheme="minorEastAsia"/>
          <w:spacing w:val="21"/>
          <w:sz w:val="24"/>
          <w:szCs w:val="24"/>
        </w:rPr>
      </w:pPr>
      <w:r>
        <w:rPr>
          <w:rFonts w:hint="eastAsia" w:cs="宋体" w:asciiTheme="minorEastAsia" w:hAnsiTheme="minorEastAsia"/>
          <w:spacing w:val="21"/>
          <w:sz w:val="24"/>
          <w:szCs w:val="24"/>
        </w:rPr>
        <w:t>2.“附加服务”是指在“正常服务”以外，经双方书面协议确定的附加服务；</w:t>
      </w:r>
    </w:p>
    <w:p>
      <w:pPr>
        <w:spacing w:before="2" w:line="360" w:lineRule="auto"/>
        <w:ind w:left="1" w:right="40"/>
        <w:rPr>
          <w:rFonts w:cs="宋体" w:asciiTheme="minorEastAsia" w:hAnsiTheme="minorEastAsia"/>
          <w:spacing w:val="21"/>
          <w:sz w:val="24"/>
          <w:szCs w:val="24"/>
        </w:rPr>
      </w:pPr>
      <w:r>
        <w:rPr>
          <w:rFonts w:hint="eastAsia" w:cs="宋体" w:asciiTheme="minorEastAsia" w:hAnsiTheme="minorEastAsia"/>
          <w:spacing w:val="21"/>
          <w:sz w:val="24"/>
          <w:szCs w:val="24"/>
        </w:rPr>
        <w:t>3.“额外服务”是指不属于“附加服务”，但根据合同标准条件7.1条、</w:t>
      </w:r>
      <w:r>
        <w:rPr>
          <w:rFonts w:hint="eastAsia" w:asciiTheme="minorEastAsia" w:hAnsiTheme="minorEastAsia" w:cstheme="majorBidi"/>
          <w:bCs/>
          <w:spacing w:val="-3"/>
          <w:sz w:val="24"/>
          <w:szCs w:val="24"/>
        </w:rPr>
        <w:t>8.2.1</w:t>
      </w:r>
      <w:r>
        <w:rPr>
          <w:rFonts w:hint="eastAsia" w:cs="宋体" w:asciiTheme="minorEastAsia" w:hAnsiTheme="minorEastAsia"/>
          <w:color w:val="auto"/>
          <w:spacing w:val="21"/>
          <w:sz w:val="24"/>
          <w:szCs w:val="24"/>
        </w:rPr>
        <w:t>条和8.2.3条</w:t>
      </w:r>
      <w:r>
        <w:rPr>
          <w:rFonts w:hint="eastAsia" w:cs="宋体" w:asciiTheme="minorEastAsia" w:hAnsiTheme="minorEastAsia"/>
          <w:spacing w:val="21"/>
          <w:sz w:val="24"/>
          <w:szCs w:val="24"/>
        </w:rPr>
        <w:t>的规定，乙方应增加的额外工作量。</w:t>
      </w:r>
    </w:p>
    <w:p>
      <w:pPr>
        <w:spacing w:before="2" w:line="360" w:lineRule="auto"/>
        <w:ind w:right="40"/>
        <w:rPr>
          <w:rFonts w:asciiTheme="minorEastAsia" w:hAnsiTheme="minorEastAsia" w:cstheme="majorBidi"/>
          <w:b/>
          <w:bCs/>
          <w:spacing w:val="-3"/>
          <w:sz w:val="24"/>
          <w:szCs w:val="24"/>
        </w:rPr>
      </w:pPr>
      <w:r>
        <w:rPr>
          <w:rFonts w:hint="eastAsia" w:asciiTheme="minorEastAsia" w:hAnsiTheme="minorEastAsia" w:cstheme="majorBidi"/>
          <w:b/>
          <w:bCs/>
          <w:spacing w:val="-3"/>
          <w:sz w:val="24"/>
          <w:szCs w:val="24"/>
        </w:rPr>
        <w:t>3.2保密原则</w:t>
      </w:r>
    </w:p>
    <w:p>
      <w:pPr>
        <w:spacing w:before="2" w:line="360" w:lineRule="auto"/>
        <w:ind w:right="40" w:firstLine="564" w:firstLineChars="200"/>
        <w:rPr>
          <w:rFonts w:cs="宋体" w:asciiTheme="minorEastAsia" w:hAnsiTheme="minorEastAsia"/>
          <w:spacing w:val="21"/>
          <w:sz w:val="24"/>
          <w:szCs w:val="24"/>
        </w:rPr>
      </w:pPr>
      <w:r>
        <w:rPr>
          <w:rFonts w:hint="eastAsia" w:cs="宋体" w:asciiTheme="minorEastAsia" w:hAnsiTheme="minorEastAsia"/>
          <w:spacing w:val="21"/>
          <w:sz w:val="24"/>
          <w:szCs w:val="24"/>
        </w:rPr>
        <w:t>在履行合同期间或合同规定期限内，不得泄露与本合同规定业务内容有关的保密资料。</w:t>
      </w:r>
    </w:p>
    <w:p>
      <w:pPr>
        <w:spacing w:before="2" w:line="360" w:lineRule="auto"/>
        <w:ind w:right="40"/>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4.甲方的权利</w:t>
      </w:r>
    </w:p>
    <w:p>
      <w:pPr>
        <w:spacing w:before="2" w:line="360" w:lineRule="auto"/>
        <w:ind w:right="40" w:firstLine="564" w:firstLineChars="200"/>
        <w:rPr>
          <w:rFonts w:cs="宋体" w:asciiTheme="minorEastAsia" w:hAnsiTheme="minorEastAsia"/>
          <w:spacing w:val="21"/>
          <w:sz w:val="24"/>
          <w:szCs w:val="24"/>
        </w:rPr>
      </w:pPr>
      <w:r>
        <w:rPr>
          <w:rFonts w:hint="eastAsia" w:cs="宋体" w:asciiTheme="minorEastAsia" w:hAnsiTheme="minorEastAsia"/>
          <w:spacing w:val="21"/>
          <w:sz w:val="24"/>
          <w:szCs w:val="24"/>
        </w:rPr>
        <w:t>本项目服务期限内，甲方享有以下权利：</w:t>
      </w:r>
    </w:p>
    <w:p>
      <w:pPr>
        <w:pStyle w:val="30"/>
        <w:numPr>
          <w:ilvl w:val="0"/>
          <w:numId w:val="2"/>
        </w:numPr>
        <w:spacing w:before="2" w:line="360" w:lineRule="auto"/>
        <w:ind w:right="40" w:firstLineChars="0"/>
        <w:rPr>
          <w:rFonts w:cs="宋体" w:asciiTheme="minorEastAsia" w:hAnsiTheme="minorEastAsia"/>
          <w:spacing w:val="21"/>
          <w:sz w:val="24"/>
          <w:szCs w:val="24"/>
        </w:rPr>
      </w:pPr>
      <w:r>
        <w:rPr>
          <w:rFonts w:hint="eastAsia" w:cs="宋体" w:asciiTheme="minorEastAsia" w:hAnsiTheme="minorEastAsia"/>
          <w:spacing w:val="21"/>
          <w:sz w:val="24"/>
          <w:szCs w:val="24"/>
        </w:rPr>
        <w:t>甲方有权向乙方询问工作进展情况及相关的内容；</w:t>
      </w:r>
    </w:p>
    <w:p>
      <w:pPr>
        <w:pStyle w:val="30"/>
        <w:numPr>
          <w:ilvl w:val="0"/>
          <w:numId w:val="2"/>
        </w:numPr>
        <w:spacing w:before="2" w:line="360" w:lineRule="auto"/>
        <w:ind w:right="40" w:firstLineChars="0"/>
        <w:rPr>
          <w:rFonts w:cs="宋体" w:asciiTheme="minorEastAsia" w:hAnsiTheme="minorEastAsia"/>
          <w:spacing w:val="21"/>
          <w:sz w:val="24"/>
          <w:szCs w:val="24"/>
        </w:rPr>
      </w:pPr>
      <w:r>
        <w:rPr>
          <w:rFonts w:hint="eastAsia" w:cs="宋体" w:asciiTheme="minorEastAsia" w:hAnsiTheme="minorEastAsia"/>
          <w:spacing w:val="21"/>
          <w:sz w:val="24"/>
          <w:szCs w:val="24"/>
        </w:rPr>
        <w:t>甲方有权阐述对具体问题的意见和建议；</w:t>
      </w:r>
    </w:p>
    <w:p>
      <w:pPr>
        <w:pStyle w:val="30"/>
        <w:numPr>
          <w:ilvl w:val="0"/>
          <w:numId w:val="2"/>
        </w:numPr>
        <w:spacing w:before="2" w:line="360" w:lineRule="auto"/>
        <w:ind w:right="40" w:firstLineChars="0"/>
        <w:rPr>
          <w:rFonts w:cs="宋体" w:asciiTheme="minorEastAsia" w:hAnsiTheme="minorEastAsia"/>
          <w:spacing w:val="21"/>
          <w:sz w:val="24"/>
          <w:szCs w:val="24"/>
        </w:rPr>
      </w:pPr>
      <w:r>
        <w:rPr>
          <w:rFonts w:hint="eastAsia" w:cs="宋体" w:asciiTheme="minorEastAsia" w:hAnsiTheme="minorEastAsia"/>
          <w:spacing w:val="21"/>
          <w:sz w:val="24"/>
          <w:szCs w:val="24"/>
        </w:rPr>
        <w:t>当甲方认定咨询专业人员不按咨询合同履行其职责，或与第三人串通甲方造成经济损失的，甲方有权要求更换咨询专业人员，直至终止合同要求乙方承当相应的赔偿责任。</w:t>
      </w:r>
    </w:p>
    <w:p>
      <w:pPr>
        <w:pStyle w:val="8"/>
        <w:rPr>
          <w:rFonts w:ascii="微软雅黑" w:hAnsi="微软雅黑" w:eastAsia="微软雅黑" w:cs="Palatino Linotype"/>
          <w:spacing w:val="10"/>
        </w:rPr>
      </w:pPr>
      <w:r>
        <w:rPr>
          <w:rFonts w:hint="eastAsia" w:ascii="微软雅黑" w:hAnsi="微软雅黑" w:eastAsia="微软雅黑" w:cs="Palatino Linotype"/>
          <w:spacing w:val="10"/>
        </w:rPr>
        <w:t>5.乙方的权利</w:t>
      </w:r>
    </w:p>
    <w:p>
      <w:pPr>
        <w:widowControl w:val="0"/>
        <w:spacing w:before="2" w:line="360" w:lineRule="auto"/>
        <w:ind w:right="40"/>
        <w:rPr>
          <w:rFonts w:cs="宋体" w:asciiTheme="minorEastAsia" w:hAnsiTheme="minorEastAsia"/>
          <w:spacing w:val="21"/>
          <w:sz w:val="24"/>
          <w:szCs w:val="24"/>
        </w:rPr>
      </w:pPr>
      <w:r>
        <w:rPr>
          <w:rFonts w:hint="eastAsia" w:cs="宋体" w:asciiTheme="minorEastAsia" w:hAnsiTheme="minorEastAsia"/>
          <w:spacing w:val="21"/>
          <w:sz w:val="24"/>
          <w:szCs w:val="24"/>
        </w:rPr>
        <w:t>5.1甲方在委托的建设工程造价咨询业务范围内，授予乙方以权利；</w:t>
      </w:r>
    </w:p>
    <w:p>
      <w:pPr>
        <w:widowControl w:val="0"/>
        <w:spacing w:before="2" w:line="360" w:lineRule="auto"/>
        <w:ind w:left="458" w:leftChars="2" w:right="40" w:hanging="454" w:hangingChars="161"/>
        <w:rPr>
          <w:rFonts w:cs="宋体" w:asciiTheme="minorEastAsia" w:hAnsiTheme="minorEastAsia"/>
          <w:spacing w:val="21"/>
          <w:sz w:val="24"/>
          <w:szCs w:val="24"/>
        </w:rPr>
      </w:pPr>
      <w:r>
        <w:rPr>
          <w:rFonts w:hint="eastAsia" w:cs="宋体" w:asciiTheme="minorEastAsia" w:hAnsiTheme="minorEastAsia"/>
          <w:spacing w:val="21"/>
          <w:sz w:val="24"/>
          <w:szCs w:val="24"/>
        </w:rPr>
        <w:t>5.2乙方在咨询过程中，如甲方提供的资料不明确时可向甲方提出书面报告；</w:t>
      </w:r>
    </w:p>
    <w:p>
      <w:pPr>
        <w:widowControl w:val="0"/>
        <w:spacing w:before="2" w:line="360" w:lineRule="auto"/>
        <w:ind w:left="458" w:leftChars="2" w:right="40" w:hanging="454" w:hangingChars="161"/>
        <w:rPr>
          <w:rFonts w:cs="宋体" w:asciiTheme="minorEastAsia" w:hAnsiTheme="minorEastAsia"/>
          <w:spacing w:val="21"/>
          <w:sz w:val="24"/>
          <w:szCs w:val="24"/>
        </w:rPr>
      </w:pPr>
      <w:r>
        <w:rPr>
          <w:rFonts w:hint="eastAsia" w:cs="宋体" w:asciiTheme="minorEastAsia" w:hAnsiTheme="minorEastAsia"/>
          <w:spacing w:val="21"/>
          <w:sz w:val="24"/>
          <w:szCs w:val="24"/>
        </w:rPr>
        <w:t>5.3乙方在咨询过程中，有权对第三人提出与本咨询业务有关的问题进行核对和查问；</w:t>
      </w:r>
    </w:p>
    <w:p>
      <w:pPr>
        <w:widowControl w:val="0"/>
        <w:spacing w:before="2" w:line="360" w:lineRule="auto"/>
        <w:ind w:left="458" w:leftChars="2" w:right="40" w:hanging="454" w:hangingChars="161"/>
        <w:rPr>
          <w:rFonts w:cs="宋体" w:asciiTheme="minorEastAsia" w:hAnsiTheme="minorEastAsia"/>
          <w:spacing w:val="21"/>
          <w:sz w:val="24"/>
          <w:szCs w:val="24"/>
        </w:rPr>
      </w:pPr>
      <w:r>
        <w:rPr>
          <w:rFonts w:hint="eastAsia" w:cs="宋体" w:asciiTheme="minorEastAsia" w:hAnsiTheme="minorEastAsia"/>
          <w:spacing w:val="21"/>
          <w:sz w:val="24"/>
          <w:szCs w:val="24"/>
        </w:rPr>
        <w:t>5.4乙方在咨询过程中，有到工程现场勘查的权利。</w:t>
      </w:r>
    </w:p>
    <w:p>
      <w:pPr>
        <w:spacing w:before="2" w:line="360" w:lineRule="auto"/>
        <w:ind w:left="423" w:leftChars="2" w:right="40" w:hanging="419" w:hangingChars="161"/>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6.甲方的责任</w:t>
      </w:r>
    </w:p>
    <w:p>
      <w:pPr>
        <w:spacing w:before="2" w:line="360" w:lineRule="auto"/>
        <w:ind w:left="458" w:leftChars="2" w:right="40" w:hanging="454" w:hangingChars="161"/>
        <w:rPr>
          <w:rFonts w:cs="宋体" w:asciiTheme="minorEastAsia" w:hAnsiTheme="minorEastAsia"/>
          <w:spacing w:val="21"/>
          <w:sz w:val="24"/>
          <w:szCs w:val="24"/>
        </w:rPr>
      </w:pPr>
      <w:r>
        <w:rPr>
          <w:rFonts w:hint="eastAsia" w:cs="宋体" w:asciiTheme="minorEastAsia" w:hAnsiTheme="minorEastAsia"/>
          <w:spacing w:val="21"/>
          <w:sz w:val="24"/>
          <w:szCs w:val="24"/>
        </w:rPr>
        <w:t>6.1甲方应当履行建设工程造价咨询合同约定的义务，如有违反应当承担违约责任，赔偿给乙方造成的损失。</w:t>
      </w:r>
    </w:p>
    <w:p>
      <w:pPr>
        <w:spacing w:before="2" w:line="360" w:lineRule="auto"/>
        <w:ind w:left="458" w:leftChars="2" w:right="40" w:hanging="454" w:hangingChars="161"/>
        <w:rPr>
          <w:rFonts w:cs="宋体" w:asciiTheme="minorEastAsia" w:hAnsiTheme="minorEastAsia"/>
          <w:spacing w:val="21"/>
          <w:sz w:val="24"/>
          <w:szCs w:val="24"/>
        </w:rPr>
      </w:pPr>
      <w:r>
        <w:rPr>
          <w:rFonts w:hint="eastAsia" w:cs="宋体" w:asciiTheme="minorEastAsia" w:hAnsiTheme="minorEastAsia"/>
          <w:spacing w:val="21"/>
          <w:sz w:val="24"/>
          <w:szCs w:val="24"/>
        </w:rPr>
        <w:t>6.2甲方如果向乙方提出赔偿或其他要求不能成立时，则应补偿由于该赔偿或其他要求所导致乙方的各种费用的支出。</w:t>
      </w:r>
    </w:p>
    <w:p>
      <w:pPr>
        <w:spacing w:before="2" w:line="360" w:lineRule="auto"/>
        <w:ind w:left="423" w:leftChars="2" w:right="40" w:hanging="419" w:hangingChars="161"/>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7.乙方的责任</w:t>
      </w:r>
    </w:p>
    <w:p>
      <w:pPr>
        <w:spacing w:before="2" w:line="360" w:lineRule="auto"/>
        <w:ind w:left="458" w:leftChars="2" w:right="40" w:hanging="454" w:hangingChars="161"/>
        <w:rPr>
          <w:rFonts w:cs="宋体" w:asciiTheme="minorEastAsia" w:hAnsiTheme="minorEastAsia"/>
          <w:spacing w:val="21"/>
          <w:sz w:val="24"/>
          <w:szCs w:val="24"/>
        </w:rPr>
      </w:pPr>
      <w:r>
        <w:rPr>
          <w:rFonts w:hint="eastAsia" w:cs="宋体" w:asciiTheme="minorEastAsia" w:hAnsiTheme="minorEastAsia"/>
          <w:spacing w:val="21"/>
          <w:sz w:val="24"/>
          <w:szCs w:val="24"/>
        </w:rPr>
        <w:t>7.1乙方的责任期即建设工程造价咨询合同有效期。如因非乙方责任造成进度的推迟或延误而超过约定的日期，双方应进一步约定相应延误合同有效期；</w:t>
      </w:r>
    </w:p>
    <w:p>
      <w:pPr>
        <w:spacing w:before="2" w:line="360" w:lineRule="auto"/>
        <w:ind w:left="458" w:leftChars="2" w:right="40" w:hanging="454" w:hangingChars="161"/>
        <w:rPr>
          <w:rFonts w:cs="宋体" w:asciiTheme="minorEastAsia" w:hAnsiTheme="minorEastAsia"/>
          <w:spacing w:val="21"/>
          <w:sz w:val="24"/>
          <w:szCs w:val="24"/>
        </w:rPr>
      </w:pPr>
      <w:r>
        <w:rPr>
          <w:rFonts w:hint="eastAsia" w:cs="宋体" w:asciiTheme="minorEastAsia" w:hAnsiTheme="minorEastAsia"/>
          <w:spacing w:val="21"/>
          <w:sz w:val="24"/>
          <w:szCs w:val="24"/>
        </w:rPr>
        <w:t>7.2乙方责任期内，应当履行建设工程造价咨询合同中约定的义务，因乙方的单方过失造成的经济损失，应当向甲方进行赔偿。累计赔偿总额不应超过建设工程造价咨询酬金总额（除去税金）；</w:t>
      </w:r>
    </w:p>
    <w:p>
      <w:pPr>
        <w:spacing w:before="2" w:line="360" w:lineRule="auto"/>
        <w:ind w:left="458" w:leftChars="2" w:right="40" w:hanging="454" w:hangingChars="161"/>
        <w:rPr>
          <w:rFonts w:cs="宋体" w:asciiTheme="minorEastAsia" w:hAnsiTheme="minorEastAsia"/>
          <w:spacing w:val="21"/>
          <w:sz w:val="24"/>
          <w:szCs w:val="24"/>
        </w:rPr>
      </w:pPr>
      <w:r>
        <w:rPr>
          <w:rFonts w:hint="eastAsia" w:cs="宋体" w:asciiTheme="minorEastAsia" w:hAnsiTheme="minorEastAsia"/>
          <w:spacing w:val="21"/>
          <w:sz w:val="24"/>
          <w:szCs w:val="24"/>
        </w:rPr>
        <w:t>7.3乙方对甲方或第三人所提出的问题不能及时核对或答复，导致合同不能全部或部分履行，乙方应承担相应责任；</w:t>
      </w:r>
    </w:p>
    <w:p>
      <w:pPr>
        <w:spacing w:before="2" w:line="360" w:lineRule="auto"/>
        <w:ind w:left="458" w:leftChars="2" w:right="40" w:hanging="454" w:hangingChars="161"/>
        <w:rPr>
          <w:rFonts w:cs="宋体" w:asciiTheme="minorEastAsia" w:hAnsiTheme="minorEastAsia"/>
          <w:spacing w:val="21"/>
          <w:sz w:val="24"/>
          <w:szCs w:val="24"/>
        </w:rPr>
      </w:pPr>
      <w:r>
        <w:rPr>
          <w:rFonts w:hint="eastAsia" w:cs="宋体" w:asciiTheme="minorEastAsia" w:hAnsiTheme="minorEastAsia"/>
          <w:spacing w:val="21"/>
          <w:sz w:val="24"/>
          <w:szCs w:val="24"/>
        </w:rPr>
        <w:t>7.4乙方向甲方提出赔偿要求不能成立时，则应补偿由于该赔偿或其他要求所导致甲方的各种费用的支出。</w:t>
      </w:r>
    </w:p>
    <w:p>
      <w:pPr>
        <w:spacing w:before="2" w:line="360" w:lineRule="auto"/>
        <w:ind w:left="423" w:leftChars="2" w:right="40" w:hanging="419" w:hangingChars="161"/>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8.合同生效，变更及终止</w:t>
      </w:r>
    </w:p>
    <w:p>
      <w:pPr>
        <w:spacing w:before="2" w:line="360" w:lineRule="auto"/>
        <w:ind w:left="382" w:leftChars="2" w:right="40" w:hanging="378" w:hangingChars="161"/>
        <w:rPr>
          <w:rFonts w:asciiTheme="majorHAnsi" w:hAnsiTheme="majorHAnsi" w:eastAsiaTheme="majorEastAsia" w:cstheme="majorBidi"/>
          <w:b/>
          <w:bCs/>
          <w:spacing w:val="-3"/>
          <w:sz w:val="24"/>
          <w:szCs w:val="24"/>
        </w:rPr>
      </w:pPr>
      <w:r>
        <w:rPr>
          <w:rFonts w:hint="eastAsia" w:asciiTheme="majorHAnsi" w:hAnsiTheme="majorHAnsi" w:eastAsiaTheme="majorEastAsia" w:cstheme="majorBidi"/>
          <w:b/>
          <w:bCs/>
          <w:spacing w:val="-3"/>
          <w:sz w:val="24"/>
          <w:szCs w:val="24"/>
        </w:rPr>
        <w:t>8.1合同生效</w:t>
      </w:r>
    </w:p>
    <w:p>
      <w:pPr>
        <w:spacing w:line="360" w:lineRule="auto"/>
        <w:ind w:firstLine="468" w:firstLineChars="200"/>
        <w:rPr>
          <w:rFonts w:asciiTheme="majorHAnsi" w:hAnsiTheme="majorHAnsi" w:eastAsiaTheme="majorEastAsia" w:cstheme="majorBidi"/>
          <w:bCs/>
          <w:spacing w:val="-3"/>
          <w:sz w:val="24"/>
          <w:szCs w:val="24"/>
        </w:rPr>
      </w:pPr>
      <w:r>
        <w:rPr>
          <w:rFonts w:hint="eastAsia" w:asciiTheme="majorHAnsi" w:hAnsiTheme="majorHAnsi" w:eastAsiaTheme="majorEastAsia" w:cstheme="majorBidi"/>
          <w:bCs/>
          <w:spacing w:val="-3"/>
          <w:sz w:val="24"/>
          <w:szCs w:val="24"/>
        </w:rPr>
        <w:t>本合同自双方签字盖章之日起生效。</w:t>
      </w:r>
    </w:p>
    <w:p>
      <w:pPr>
        <w:spacing w:line="360" w:lineRule="auto"/>
        <w:rPr>
          <w:rFonts w:asciiTheme="majorHAnsi" w:hAnsiTheme="majorHAnsi" w:eastAsiaTheme="majorEastAsia" w:cstheme="majorBidi"/>
          <w:b/>
          <w:bCs/>
          <w:spacing w:val="-3"/>
          <w:sz w:val="24"/>
          <w:szCs w:val="24"/>
        </w:rPr>
      </w:pPr>
      <w:r>
        <w:rPr>
          <w:rFonts w:hint="eastAsia" w:asciiTheme="majorHAnsi" w:hAnsiTheme="majorHAnsi" w:eastAsiaTheme="majorEastAsia" w:cstheme="majorBidi"/>
          <w:b/>
          <w:bCs/>
          <w:spacing w:val="-3"/>
          <w:sz w:val="24"/>
          <w:szCs w:val="24"/>
        </w:rPr>
        <w:t>8.2合同变更与终止</w:t>
      </w:r>
    </w:p>
    <w:p>
      <w:pPr>
        <w:widowControl w:val="0"/>
        <w:spacing w:line="360" w:lineRule="auto"/>
        <w:ind w:left="711" w:hanging="702" w:hangingChars="300"/>
        <w:rPr>
          <w:rFonts w:asciiTheme="minorEastAsia" w:hAnsiTheme="minorEastAsia" w:cstheme="majorBidi"/>
          <w:bCs/>
          <w:spacing w:val="-3"/>
          <w:sz w:val="24"/>
          <w:szCs w:val="24"/>
        </w:rPr>
      </w:pPr>
      <w:r>
        <w:rPr>
          <w:rFonts w:hint="eastAsia" w:asciiTheme="minorEastAsia" w:hAnsiTheme="minorEastAsia" w:cstheme="majorBidi"/>
          <w:bCs/>
          <w:spacing w:val="-3"/>
          <w:sz w:val="24"/>
          <w:szCs w:val="24"/>
        </w:rPr>
        <w:t>8.2.1由于甲方或第三人的原因使乙方工作受到阻碍或者延误以致于增加了工作量或持续时间，则乙方应当将此情况与可能产生的影响及时书面报告给甲方。由此增加的工作量视为额外服务，完成建设工程造价咨询工作的时间应当相应延长，并得到额外的酬金；</w:t>
      </w:r>
    </w:p>
    <w:p>
      <w:pPr>
        <w:widowControl w:val="0"/>
        <w:spacing w:line="360" w:lineRule="auto"/>
        <w:ind w:left="711" w:hanging="702" w:hangingChars="300"/>
        <w:rPr>
          <w:rFonts w:asciiTheme="minorEastAsia" w:hAnsiTheme="minorEastAsia" w:cstheme="majorBidi"/>
          <w:bCs/>
          <w:spacing w:val="-3"/>
          <w:sz w:val="24"/>
          <w:szCs w:val="24"/>
        </w:rPr>
      </w:pPr>
      <w:r>
        <w:rPr>
          <w:rFonts w:hint="eastAsia" w:asciiTheme="minorEastAsia" w:hAnsiTheme="minorEastAsia" w:cstheme="majorBidi"/>
          <w:bCs/>
          <w:spacing w:val="-3"/>
          <w:sz w:val="24"/>
          <w:szCs w:val="24"/>
        </w:rPr>
        <w:t>8.2.2当事人一方要求变更或终止合同时，则应当在</w:t>
      </w:r>
      <w:r>
        <w:rPr>
          <w:rFonts w:hint="eastAsia" w:asciiTheme="minorEastAsia" w:hAnsiTheme="minorEastAsia" w:cstheme="majorBidi"/>
          <w:bCs/>
          <w:spacing w:val="-3"/>
          <w:sz w:val="24"/>
          <w:szCs w:val="24"/>
          <w:u w:val="single"/>
        </w:rPr>
        <w:t xml:space="preserve"> 14 </w:t>
      </w:r>
      <w:r>
        <w:rPr>
          <w:rFonts w:hint="eastAsia" w:asciiTheme="minorEastAsia" w:hAnsiTheme="minorEastAsia" w:cstheme="majorBidi"/>
          <w:bCs/>
          <w:spacing w:val="-3"/>
          <w:sz w:val="24"/>
          <w:szCs w:val="24"/>
        </w:rPr>
        <w:t>日前通知对方，因变更或终止合同使一方遭受损失的，应由责任方负责赔偿。</w:t>
      </w:r>
    </w:p>
    <w:p>
      <w:pPr>
        <w:widowControl w:val="0"/>
        <w:spacing w:line="360" w:lineRule="auto"/>
        <w:ind w:left="711" w:hanging="702" w:hangingChars="300"/>
        <w:rPr>
          <w:rFonts w:asciiTheme="minorEastAsia" w:hAnsiTheme="minorEastAsia" w:cstheme="majorBidi"/>
          <w:bCs/>
          <w:spacing w:val="-3"/>
          <w:sz w:val="24"/>
          <w:szCs w:val="24"/>
        </w:rPr>
      </w:pPr>
      <w:r>
        <w:rPr>
          <w:rFonts w:hint="eastAsia" w:asciiTheme="minorEastAsia" w:hAnsiTheme="minorEastAsia" w:cstheme="majorBidi"/>
          <w:bCs/>
          <w:spacing w:val="-3"/>
          <w:sz w:val="24"/>
          <w:szCs w:val="24"/>
        </w:rPr>
        <w:t>8.2.3乙方由于非自身原因暂停或终止执行建设工程造价咨询业务，由此而增加的恢复执行建设工程造价咨询业务的工作，应视为额外服务，应得到额外的时间和酬金；</w:t>
      </w:r>
    </w:p>
    <w:p>
      <w:pPr>
        <w:widowControl w:val="0"/>
        <w:spacing w:line="360" w:lineRule="auto"/>
        <w:ind w:left="711" w:hanging="702" w:hangingChars="300"/>
        <w:rPr>
          <w:rFonts w:asciiTheme="minorEastAsia" w:hAnsiTheme="minorEastAsia" w:cstheme="majorBidi"/>
          <w:bCs/>
          <w:spacing w:val="-3"/>
          <w:sz w:val="24"/>
          <w:szCs w:val="24"/>
        </w:rPr>
      </w:pPr>
      <w:r>
        <w:rPr>
          <w:rFonts w:hint="eastAsia" w:asciiTheme="minorEastAsia" w:hAnsiTheme="minorEastAsia" w:cstheme="majorBidi"/>
          <w:bCs/>
          <w:spacing w:val="-3"/>
          <w:sz w:val="24"/>
          <w:szCs w:val="24"/>
        </w:rPr>
        <w:t>8.2.4变更或终止合同的通知或协议应当采取书面形式，新的协议形成之前，原合同仍然有效。</w:t>
      </w:r>
    </w:p>
    <w:p>
      <w:pPr>
        <w:widowControl w:val="0"/>
        <w:spacing w:line="360" w:lineRule="auto"/>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9.咨询业务的酬金</w:t>
      </w:r>
    </w:p>
    <w:p>
      <w:pPr>
        <w:widowControl w:val="0"/>
        <w:spacing w:line="360" w:lineRule="auto"/>
        <w:ind w:left="424" w:hanging="418" w:hangingChars="179"/>
        <w:rPr>
          <w:rFonts w:asciiTheme="minorEastAsia" w:hAnsiTheme="minorEastAsia" w:cstheme="majorBidi"/>
          <w:bCs/>
          <w:spacing w:val="-3"/>
          <w:sz w:val="24"/>
          <w:szCs w:val="24"/>
        </w:rPr>
      </w:pPr>
      <w:r>
        <w:rPr>
          <w:rFonts w:hint="eastAsia" w:asciiTheme="minorEastAsia" w:hAnsiTheme="minorEastAsia" w:cstheme="majorBidi"/>
          <w:bCs/>
          <w:spacing w:val="-3"/>
          <w:sz w:val="24"/>
          <w:szCs w:val="24"/>
        </w:rPr>
        <w:t>9.1正常的建设工程造价咨询业务，附加工作和额外工作的酬金，按建设工程造价咨询合同专用条件约定的方法计取，并按约定的时间和数额支付；</w:t>
      </w:r>
    </w:p>
    <w:p>
      <w:pPr>
        <w:widowControl w:val="0"/>
        <w:spacing w:line="360" w:lineRule="auto"/>
        <w:ind w:left="424" w:hanging="418" w:hangingChars="179"/>
        <w:rPr>
          <w:rFonts w:asciiTheme="minorEastAsia" w:hAnsiTheme="minorEastAsia" w:cstheme="majorBidi"/>
          <w:bCs/>
          <w:spacing w:val="-3"/>
          <w:sz w:val="24"/>
          <w:szCs w:val="24"/>
        </w:rPr>
      </w:pPr>
      <w:r>
        <w:rPr>
          <w:rFonts w:hint="eastAsia" w:asciiTheme="minorEastAsia" w:hAnsiTheme="minorEastAsia" w:cstheme="majorBidi"/>
          <w:bCs/>
          <w:spacing w:val="-3"/>
          <w:sz w:val="24"/>
          <w:szCs w:val="24"/>
        </w:rPr>
        <w:t>9.2如果甲方在规定的支付期限内未支付建设工程造价咨询酬金，自规定支付之日起，应当向乙方补偿应支付的酬金利息。利息额按规定支付期限最后一日银行活期贷款乘以拖欠酬金时间（天数）计算。</w:t>
      </w:r>
    </w:p>
    <w:p>
      <w:pPr>
        <w:widowControl w:val="0"/>
        <w:spacing w:line="360" w:lineRule="auto"/>
        <w:ind w:left="424" w:hanging="418" w:hangingChars="179"/>
        <w:rPr>
          <w:rFonts w:asciiTheme="minorEastAsia" w:hAnsiTheme="minorEastAsia" w:cstheme="majorBidi"/>
          <w:bCs/>
          <w:spacing w:val="-3"/>
          <w:sz w:val="24"/>
          <w:szCs w:val="24"/>
        </w:rPr>
      </w:pPr>
      <w:r>
        <w:rPr>
          <w:rFonts w:hint="eastAsia" w:asciiTheme="minorEastAsia" w:hAnsiTheme="minorEastAsia" w:cstheme="majorBidi"/>
          <w:bCs/>
          <w:spacing w:val="-3"/>
          <w:sz w:val="24"/>
          <w:szCs w:val="24"/>
        </w:rPr>
        <w:t>9.3如果甲方对乙方提交的支付通知书中酬金或部分酬金项提出异议，应当在收到支付通知书</w:t>
      </w:r>
      <w:r>
        <w:rPr>
          <w:rFonts w:hint="eastAsia" w:asciiTheme="minorEastAsia" w:hAnsiTheme="minorEastAsia" w:cstheme="majorBidi"/>
          <w:bCs/>
          <w:spacing w:val="-3"/>
          <w:sz w:val="24"/>
          <w:szCs w:val="24"/>
          <w:u w:val="single"/>
        </w:rPr>
        <w:t xml:space="preserve">    </w:t>
      </w:r>
      <w:r>
        <w:rPr>
          <w:rFonts w:hint="eastAsia" w:asciiTheme="minorEastAsia" w:hAnsiTheme="minorEastAsia" w:cstheme="majorBidi"/>
          <w:bCs/>
          <w:spacing w:val="-3"/>
          <w:sz w:val="24"/>
          <w:szCs w:val="24"/>
        </w:rPr>
        <w:t>日内向乙方发出异议的通知，但甲方不得拖延其无异议酬金项目的支付。</w:t>
      </w:r>
    </w:p>
    <w:p>
      <w:pPr>
        <w:widowControl w:val="0"/>
        <w:spacing w:line="360" w:lineRule="auto"/>
        <w:rPr>
          <w:rFonts w:asciiTheme="minorEastAsia" w:hAnsiTheme="minorEastAsia" w:cstheme="majorBidi"/>
          <w:bCs/>
          <w:spacing w:val="-3"/>
          <w:sz w:val="24"/>
          <w:szCs w:val="24"/>
        </w:rPr>
      </w:pPr>
      <w:r>
        <w:rPr>
          <w:rFonts w:hint="eastAsia" w:asciiTheme="minorEastAsia" w:hAnsiTheme="minorEastAsia" w:cstheme="majorBidi"/>
          <w:bCs/>
          <w:spacing w:val="-3"/>
          <w:sz w:val="24"/>
          <w:szCs w:val="24"/>
        </w:rPr>
        <w:t>9.4支付建设工程造价咨询酬金所采取的货币币种、汇率由合同专用条件约定。</w:t>
      </w:r>
    </w:p>
    <w:p>
      <w:pPr>
        <w:widowControl w:val="0"/>
        <w:spacing w:line="360" w:lineRule="auto"/>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10.争议的解决</w:t>
      </w:r>
    </w:p>
    <w:p>
      <w:pPr>
        <w:pStyle w:val="8"/>
      </w:pPr>
      <w:r>
        <w:rPr>
          <w:rFonts w:hint="eastAsia"/>
        </w:rPr>
        <w:t>10.1协商</w:t>
      </w:r>
    </w:p>
    <w:p>
      <w:pPr>
        <w:widowControl w:val="0"/>
        <w:spacing w:line="360" w:lineRule="auto"/>
        <w:ind w:firstLine="480" w:firstLineChars="200"/>
        <w:rPr>
          <w:sz w:val="24"/>
          <w:szCs w:val="24"/>
        </w:rPr>
      </w:pPr>
      <w:r>
        <w:rPr>
          <w:sz w:val="24"/>
          <w:szCs w:val="24"/>
        </w:rPr>
        <w:t>双方应本着诚实信用的原则协商解决本合同履行过程中发生的争议。</w:t>
      </w:r>
    </w:p>
    <w:p>
      <w:pPr>
        <w:pStyle w:val="8"/>
      </w:pPr>
      <w:r>
        <w:rPr>
          <w:rFonts w:hint="eastAsia"/>
        </w:rPr>
        <w:t>10.2调解</w:t>
      </w:r>
    </w:p>
    <w:p>
      <w:pPr>
        <w:pStyle w:val="8"/>
        <w:ind w:firstLine="480" w:firstLineChars="200"/>
        <w:rPr>
          <w:rFonts w:ascii="Arial" w:hAnsi="Arial" w:cs="Arial" w:eastAsiaTheme="minorEastAsia"/>
          <w:b w:val="0"/>
          <w:bCs w:val="0"/>
        </w:rPr>
      </w:pPr>
      <w:r>
        <w:rPr>
          <w:rFonts w:ascii="Arial" w:hAnsi="Arial" w:cs="Arial" w:eastAsiaTheme="minorEastAsia"/>
          <w:b w:val="0"/>
          <w:bCs w:val="0"/>
        </w:rPr>
        <w:t>如果双方不能在</w:t>
      </w:r>
      <w:r>
        <w:rPr>
          <w:rFonts w:cs="Arial" w:asciiTheme="minorEastAsia" w:hAnsiTheme="minorEastAsia" w:eastAsiaTheme="minorEastAsia"/>
          <w:b w:val="0"/>
          <w:bCs w:val="0"/>
          <w:u w:val="single"/>
        </w:rPr>
        <w:t xml:space="preserve">  </w:t>
      </w:r>
      <w:r>
        <w:rPr>
          <w:rFonts w:ascii="Arial" w:hAnsi="Arial" w:cs="Arial" w:eastAsiaTheme="minorEastAsia"/>
          <w:b w:val="0"/>
          <w:bCs w:val="0"/>
        </w:rPr>
        <w:t>日内或双方商定的其他时间内解决本合同争议，可以将其提交给专用条件约定的或事后达成协议的调解人进行调解。</w:t>
      </w:r>
    </w:p>
    <w:p>
      <w:pPr>
        <w:pStyle w:val="8"/>
      </w:pPr>
      <w:r>
        <w:rPr>
          <w:rFonts w:hint="eastAsia"/>
        </w:rPr>
        <w:t>10.3仲裁或诉讼</w:t>
      </w:r>
    </w:p>
    <w:p>
      <w:pPr>
        <w:spacing w:line="360" w:lineRule="auto"/>
        <w:ind w:firstLine="480" w:firstLineChars="200"/>
        <w:rPr>
          <w:sz w:val="24"/>
          <w:szCs w:val="24"/>
        </w:rPr>
      </w:pPr>
      <w:r>
        <w:rPr>
          <w:sz w:val="24"/>
          <w:szCs w:val="24"/>
        </w:rPr>
        <w:t>双方均有权不经调解直接向专用条件约定的仲裁机构申请仲裁或向有管辖 权的人民法院提起诉讼。</w:t>
      </w:r>
    </w:p>
    <w:p>
      <w:pPr>
        <w:spacing w:line="360" w:lineRule="auto"/>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11.其他</w:t>
      </w:r>
    </w:p>
    <w:p>
      <w:pPr>
        <w:pStyle w:val="8"/>
        <w:ind w:left="480" w:hanging="480" w:hangingChars="200"/>
        <w:rPr>
          <w:rFonts w:asciiTheme="minorEastAsia" w:hAnsiTheme="minorEastAsia" w:eastAsiaTheme="minorEastAsia"/>
          <w:b w:val="0"/>
        </w:rPr>
      </w:pPr>
      <w:r>
        <w:rPr>
          <w:rFonts w:hint="eastAsia" w:asciiTheme="minorEastAsia" w:hAnsiTheme="minorEastAsia" w:eastAsiaTheme="minorEastAsia"/>
          <w:b w:val="0"/>
        </w:rPr>
        <w:t>11.1因建设工程造价咨询业务的需要，乙方在合同约定外的外地考察，经甲方同意，其所需费用由甲方承担；</w:t>
      </w:r>
    </w:p>
    <w:p>
      <w:pPr>
        <w:spacing w:line="360" w:lineRule="auto"/>
        <w:ind w:left="480" w:hanging="480" w:hangingChars="200"/>
        <w:rPr>
          <w:rFonts w:asciiTheme="minorEastAsia" w:hAnsiTheme="minorEastAsia" w:cstheme="majorBidi"/>
          <w:bCs/>
          <w:sz w:val="24"/>
          <w:szCs w:val="24"/>
        </w:rPr>
      </w:pPr>
      <w:r>
        <w:rPr>
          <w:rFonts w:hint="eastAsia" w:asciiTheme="minorEastAsia" w:hAnsiTheme="minorEastAsia" w:cstheme="majorBidi"/>
          <w:bCs/>
          <w:sz w:val="24"/>
          <w:szCs w:val="24"/>
        </w:rPr>
        <w:t>11.2乙方如需外聘专家协助，在委托的建设工程造价咨询业务范围以内其费用由乙方承担；在委托的建设工程造价咨询业务范围以外经甲方认可其费用由甲方承担；</w:t>
      </w:r>
    </w:p>
    <w:p>
      <w:pPr>
        <w:spacing w:line="360" w:lineRule="auto"/>
        <w:rPr>
          <w:rFonts w:asciiTheme="minorEastAsia" w:hAnsiTheme="minorEastAsia" w:cstheme="majorBidi"/>
          <w:bCs/>
          <w:sz w:val="24"/>
          <w:szCs w:val="24"/>
        </w:rPr>
      </w:pPr>
      <w:r>
        <w:rPr>
          <w:rFonts w:hint="eastAsia" w:asciiTheme="minorEastAsia" w:hAnsiTheme="minorEastAsia" w:cstheme="majorBidi"/>
          <w:bCs/>
          <w:sz w:val="24"/>
          <w:szCs w:val="24"/>
        </w:rPr>
        <w:t>11.3未经对方的书面同意，各方均不得转让合同约定的权利和义务；</w:t>
      </w:r>
    </w:p>
    <w:p>
      <w:pPr>
        <w:spacing w:line="360" w:lineRule="auto"/>
        <w:ind w:left="480" w:hanging="480" w:hangingChars="200"/>
        <w:rPr>
          <w:rFonts w:asciiTheme="minorEastAsia" w:hAnsiTheme="minorEastAsia" w:cstheme="majorBidi"/>
          <w:bCs/>
          <w:sz w:val="24"/>
          <w:szCs w:val="24"/>
        </w:rPr>
      </w:pPr>
      <w:r>
        <w:rPr>
          <w:rFonts w:hint="eastAsia" w:asciiTheme="minorEastAsia" w:hAnsiTheme="minorEastAsia" w:cstheme="majorBidi"/>
          <w:bCs/>
          <w:sz w:val="24"/>
          <w:szCs w:val="24"/>
        </w:rPr>
        <w:t>11.4除甲方书面同意外，乙方及咨询专业人员不应接受建设工程造价咨询合同约定以外的与工程造价咨询项目有关的任何报酬；</w:t>
      </w:r>
    </w:p>
    <w:p>
      <w:pPr>
        <w:spacing w:line="360" w:lineRule="auto"/>
        <w:rPr>
          <w:rFonts w:asciiTheme="minorEastAsia" w:hAnsiTheme="minorEastAsia" w:cstheme="majorBidi"/>
          <w:bCs/>
          <w:sz w:val="24"/>
          <w:szCs w:val="24"/>
        </w:rPr>
        <w:sectPr>
          <w:footerReference r:id="rId5" w:type="default"/>
          <w:pgSz w:w="11906" w:h="16839"/>
          <w:pgMar w:top="1428" w:right="1785" w:bottom="1169" w:left="1785" w:header="0" w:footer="934" w:gutter="0"/>
          <w:cols w:space="720" w:num="1"/>
        </w:sectPr>
      </w:pPr>
      <w:r>
        <w:rPr>
          <w:rFonts w:hint="eastAsia" w:asciiTheme="minorEastAsia" w:hAnsiTheme="minorEastAsia" w:cstheme="majorBidi"/>
          <w:bCs/>
          <w:sz w:val="24"/>
          <w:szCs w:val="24"/>
        </w:rPr>
        <w:t>11.5乙方不得参与可能与合同规定的与甲方利益相冲突的任何活动。</w:t>
      </w:r>
    </w:p>
    <w:p>
      <w:pPr>
        <w:spacing w:before="59" w:line="225" w:lineRule="auto"/>
        <w:jc w:val="center"/>
        <w:outlineLvl w:val="0"/>
        <w:rPr>
          <w:rFonts w:ascii="微软雅黑" w:hAnsi="微软雅黑" w:eastAsia="微软雅黑" w:cs="宋体"/>
          <w:b/>
          <w:spacing w:val="8"/>
          <w:sz w:val="32"/>
          <w:szCs w:val="32"/>
        </w:rPr>
      </w:pPr>
      <w:bookmarkStart w:id="25" w:name="_bookmark63"/>
      <w:bookmarkEnd w:id="25"/>
      <w:bookmarkStart w:id="26" w:name="_bookmark53"/>
      <w:bookmarkEnd w:id="26"/>
      <w:bookmarkStart w:id="27" w:name="_bookmark57"/>
      <w:bookmarkEnd w:id="27"/>
      <w:bookmarkStart w:id="28" w:name="_bookmark55"/>
      <w:bookmarkEnd w:id="28"/>
      <w:bookmarkStart w:id="29" w:name="_bookmark26"/>
      <w:bookmarkEnd w:id="29"/>
      <w:bookmarkStart w:id="30" w:name="_bookmark56"/>
      <w:bookmarkEnd w:id="30"/>
      <w:bookmarkStart w:id="31" w:name="_bookmark52"/>
      <w:bookmarkEnd w:id="31"/>
      <w:bookmarkStart w:id="32" w:name="_bookmark62"/>
      <w:bookmarkEnd w:id="32"/>
      <w:bookmarkStart w:id="33" w:name="_bookmark54"/>
      <w:bookmarkEnd w:id="33"/>
      <w:bookmarkStart w:id="34" w:name="_bookmark27"/>
      <w:bookmarkEnd w:id="34"/>
      <w:bookmarkStart w:id="35" w:name="_bookmark58"/>
      <w:bookmarkEnd w:id="35"/>
      <w:bookmarkStart w:id="36" w:name="_bookmark59"/>
      <w:bookmarkEnd w:id="36"/>
      <w:bookmarkStart w:id="37" w:name="_bookmark61"/>
      <w:bookmarkEnd w:id="37"/>
      <w:bookmarkStart w:id="38" w:name="_bookmark60"/>
      <w:bookmarkEnd w:id="38"/>
      <w:r>
        <w:rPr>
          <w:rFonts w:ascii="微软雅黑" w:hAnsi="微软雅黑" w:eastAsia="微软雅黑" w:cs="宋体"/>
          <w:b/>
          <w:spacing w:val="8"/>
          <w:sz w:val="32"/>
          <w:szCs w:val="32"/>
        </w:rPr>
        <w:t>第三部分  建设工程造价咨询合同专用条件</w:t>
      </w:r>
    </w:p>
    <w:p>
      <w:pPr>
        <w:spacing w:line="311" w:lineRule="auto"/>
        <w:rPr>
          <w:rFonts w:asciiTheme="minorEastAsia" w:hAnsiTheme="minorEastAsia"/>
          <w:sz w:val="24"/>
          <w:szCs w:val="24"/>
        </w:rPr>
      </w:pPr>
    </w:p>
    <w:p>
      <w:pPr>
        <w:spacing w:line="360" w:lineRule="auto"/>
        <w:rPr>
          <w:rFonts w:cs="宋体" w:asciiTheme="minorEastAsia" w:hAnsiTheme="minorEastAsia"/>
          <w:sz w:val="24"/>
          <w:szCs w:val="24"/>
        </w:rPr>
      </w:pPr>
      <w:r>
        <w:rPr>
          <w:rFonts w:ascii="微软雅黑" w:hAnsi="微软雅黑" w:eastAsia="微软雅黑" w:cs="Palatino Linotype"/>
          <w:b/>
          <w:bCs/>
          <w:spacing w:val="10"/>
          <w:sz w:val="24"/>
          <w:szCs w:val="24"/>
        </w:rPr>
        <w:t>1.词语定义、语言、解释顺序与适用法律</w:t>
      </w:r>
    </w:p>
    <w:p>
      <w:pPr>
        <w:pStyle w:val="8"/>
      </w:pPr>
      <w:r>
        <w:t>1.2 语言</w:t>
      </w:r>
    </w:p>
    <w:p>
      <w:pPr>
        <w:spacing w:line="360" w:lineRule="auto"/>
        <w:ind w:firstLine="528" w:firstLineChars="200"/>
        <w:rPr>
          <w:rFonts w:cs="宋体" w:asciiTheme="minorEastAsia" w:hAnsiTheme="minorEastAsia"/>
          <w:sz w:val="24"/>
          <w:szCs w:val="24"/>
        </w:rPr>
      </w:pPr>
      <w:r>
        <w:rPr>
          <w:rFonts w:cs="宋体" w:asciiTheme="minorEastAsia" w:hAnsiTheme="minorEastAsia"/>
          <w:spacing w:val="12"/>
          <w:sz w:val="24"/>
          <w:szCs w:val="24"/>
        </w:rPr>
        <w:t>本合同</w:t>
      </w:r>
      <w:r>
        <w:rPr>
          <w:rFonts w:cs="宋体" w:asciiTheme="minorEastAsia" w:hAnsiTheme="minorEastAsia"/>
          <w:spacing w:val="7"/>
          <w:sz w:val="24"/>
          <w:szCs w:val="24"/>
        </w:rPr>
        <w:t>文</w:t>
      </w:r>
      <w:r>
        <w:rPr>
          <w:rFonts w:cs="宋体" w:asciiTheme="minorEastAsia" w:hAnsiTheme="minorEastAsia"/>
          <w:spacing w:val="6"/>
          <w:sz w:val="24"/>
          <w:szCs w:val="24"/>
        </w:rPr>
        <w:t>件除使用中文外，还可用__________</w:t>
      </w:r>
      <w:r>
        <w:rPr>
          <w:rFonts w:hint="eastAsia" w:cs="宋体" w:asciiTheme="minorEastAsia" w:hAnsiTheme="minorEastAsia"/>
          <w:spacing w:val="6"/>
          <w:sz w:val="24"/>
          <w:szCs w:val="24"/>
          <w:u w:val="single"/>
        </w:rPr>
        <w:t>/</w:t>
      </w:r>
      <w:r>
        <w:rPr>
          <w:rFonts w:cs="宋体" w:asciiTheme="minorEastAsia" w:hAnsiTheme="minorEastAsia"/>
          <w:spacing w:val="6"/>
          <w:sz w:val="24"/>
          <w:szCs w:val="24"/>
        </w:rPr>
        <w:t>_____________。</w:t>
      </w:r>
    </w:p>
    <w:p>
      <w:pPr>
        <w:pStyle w:val="8"/>
        <w:rPr>
          <w:rFonts w:hint="eastAsia"/>
          <w:spacing w:val="-3"/>
        </w:rPr>
      </w:pPr>
      <w:r>
        <w:t>1</w:t>
      </w:r>
      <w:r>
        <w:rPr>
          <w:spacing w:val="-4"/>
        </w:rPr>
        <w:t>.</w:t>
      </w:r>
      <w:r>
        <w:rPr>
          <w:rFonts w:hint="eastAsia"/>
          <w:spacing w:val="-3"/>
        </w:rPr>
        <w:t>3</w:t>
      </w:r>
      <w:r>
        <w:rPr>
          <w:spacing w:val="-3"/>
        </w:rPr>
        <w:t xml:space="preserve"> </w:t>
      </w:r>
      <w:r>
        <w:rPr>
          <w:rFonts w:hint="eastAsia"/>
          <w:spacing w:val="-3"/>
        </w:rPr>
        <w:t>合同文件的优先顺序 本合同文件的解释顺序为：</w:t>
      </w:r>
    </w:p>
    <w:p>
      <w:pPr>
        <w:spacing w:line="240" w:lineRule="auto"/>
        <w:ind w:firstLine="504" w:firstLineChars="200"/>
        <w:rPr>
          <w:rFonts w:hint="eastAsia" w:cs="宋体" w:asciiTheme="minorEastAsia" w:hAnsiTheme="minorEastAsia"/>
          <w:spacing w:val="6"/>
          <w:sz w:val="24"/>
          <w:szCs w:val="24"/>
        </w:rPr>
      </w:pPr>
      <w:r>
        <w:rPr>
          <w:rFonts w:hint="eastAsia" w:cs="宋体" w:asciiTheme="minorEastAsia" w:hAnsiTheme="minorEastAsia"/>
          <w:spacing w:val="6"/>
          <w:sz w:val="24"/>
          <w:szCs w:val="24"/>
        </w:rPr>
        <w:t>1.协议书</w:t>
      </w:r>
    </w:p>
    <w:p>
      <w:pPr>
        <w:spacing w:line="240" w:lineRule="auto"/>
        <w:ind w:firstLine="504" w:firstLineChars="200"/>
        <w:rPr>
          <w:rFonts w:hint="eastAsia" w:cs="宋体" w:asciiTheme="minorEastAsia" w:hAnsiTheme="minorEastAsia"/>
          <w:spacing w:val="6"/>
          <w:sz w:val="24"/>
          <w:szCs w:val="24"/>
        </w:rPr>
      </w:pPr>
    </w:p>
    <w:p>
      <w:pPr>
        <w:spacing w:line="240" w:lineRule="auto"/>
        <w:ind w:firstLine="504" w:firstLineChars="200"/>
        <w:rPr>
          <w:rFonts w:hint="eastAsia" w:cs="宋体" w:asciiTheme="minorEastAsia" w:hAnsiTheme="minorEastAsia"/>
          <w:spacing w:val="6"/>
          <w:sz w:val="24"/>
          <w:szCs w:val="24"/>
        </w:rPr>
      </w:pPr>
      <w:r>
        <w:rPr>
          <w:rFonts w:hint="eastAsia" w:cs="宋体" w:asciiTheme="minorEastAsia" w:hAnsiTheme="minorEastAsia"/>
          <w:spacing w:val="6"/>
          <w:sz w:val="24"/>
          <w:szCs w:val="24"/>
        </w:rPr>
        <w:t>2.成交通知书或委托书；</w:t>
      </w:r>
    </w:p>
    <w:p>
      <w:pPr>
        <w:spacing w:line="240" w:lineRule="auto"/>
        <w:ind w:firstLine="504" w:firstLineChars="200"/>
        <w:rPr>
          <w:rFonts w:hint="eastAsia" w:cs="宋体" w:asciiTheme="minorEastAsia" w:hAnsiTheme="minorEastAsia"/>
          <w:spacing w:val="6"/>
          <w:sz w:val="24"/>
          <w:szCs w:val="24"/>
        </w:rPr>
      </w:pPr>
    </w:p>
    <w:p>
      <w:pPr>
        <w:spacing w:line="240" w:lineRule="auto"/>
        <w:ind w:firstLine="504" w:firstLineChars="200"/>
        <w:rPr>
          <w:rFonts w:hint="eastAsia" w:cs="宋体" w:asciiTheme="minorEastAsia" w:hAnsiTheme="minorEastAsia"/>
          <w:spacing w:val="6"/>
          <w:sz w:val="24"/>
          <w:szCs w:val="24"/>
        </w:rPr>
      </w:pPr>
      <w:r>
        <w:rPr>
          <w:rFonts w:hint="eastAsia" w:cs="宋体" w:asciiTheme="minorEastAsia" w:hAnsiTheme="minorEastAsia"/>
          <w:spacing w:val="6"/>
          <w:sz w:val="24"/>
          <w:szCs w:val="24"/>
        </w:rPr>
        <w:t>3.专用条件及附录；</w:t>
      </w:r>
    </w:p>
    <w:p>
      <w:pPr>
        <w:spacing w:line="240" w:lineRule="auto"/>
        <w:ind w:firstLine="504" w:firstLineChars="200"/>
        <w:rPr>
          <w:rFonts w:hint="eastAsia" w:cs="宋体" w:asciiTheme="minorEastAsia" w:hAnsiTheme="minorEastAsia"/>
          <w:spacing w:val="6"/>
          <w:sz w:val="24"/>
          <w:szCs w:val="24"/>
        </w:rPr>
      </w:pPr>
    </w:p>
    <w:p>
      <w:pPr>
        <w:spacing w:line="240" w:lineRule="auto"/>
        <w:ind w:firstLine="504" w:firstLineChars="200"/>
        <w:rPr>
          <w:rFonts w:hint="eastAsia" w:cs="宋体" w:asciiTheme="minorEastAsia" w:hAnsiTheme="minorEastAsia"/>
          <w:spacing w:val="6"/>
          <w:sz w:val="24"/>
          <w:szCs w:val="24"/>
        </w:rPr>
      </w:pPr>
      <w:r>
        <w:rPr>
          <w:rFonts w:hint="eastAsia" w:cs="宋体" w:asciiTheme="minorEastAsia" w:hAnsiTheme="minorEastAsia"/>
          <w:spacing w:val="6"/>
          <w:sz w:val="24"/>
          <w:szCs w:val="24"/>
        </w:rPr>
        <w:t>4.通用条件；</w:t>
      </w:r>
    </w:p>
    <w:p>
      <w:pPr>
        <w:spacing w:line="240" w:lineRule="auto"/>
        <w:ind w:firstLine="504" w:firstLineChars="200"/>
        <w:rPr>
          <w:rFonts w:hint="eastAsia" w:cs="宋体" w:asciiTheme="minorEastAsia" w:hAnsiTheme="minorEastAsia"/>
          <w:spacing w:val="6"/>
          <w:sz w:val="24"/>
          <w:szCs w:val="24"/>
        </w:rPr>
      </w:pPr>
    </w:p>
    <w:p>
      <w:pPr>
        <w:spacing w:line="240" w:lineRule="auto"/>
        <w:ind w:firstLine="504" w:firstLineChars="200"/>
        <w:rPr>
          <w:rFonts w:hint="eastAsia" w:cs="宋体" w:asciiTheme="minorEastAsia" w:hAnsiTheme="minorEastAsia"/>
          <w:spacing w:val="6"/>
          <w:sz w:val="24"/>
          <w:szCs w:val="24"/>
        </w:rPr>
      </w:pPr>
      <w:r>
        <w:rPr>
          <w:rFonts w:hint="eastAsia" w:cs="宋体" w:asciiTheme="minorEastAsia" w:hAnsiTheme="minorEastAsia"/>
          <w:spacing w:val="6"/>
          <w:sz w:val="24"/>
          <w:szCs w:val="24"/>
        </w:rPr>
        <w:t>5.投标函及投标函附录或造价咨询服务建议书；</w:t>
      </w:r>
    </w:p>
    <w:p>
      <w:pPr>
        <w:spacing w:line="240" w:lineRule="auto"/>
        <w:ind w:firstLine="504" w:firstLineChars="200"/>
        <w:rPr>
          <w:rFonts w:hint="eastAsia" w:cs="宋体" w:asciiTheme="minorEastAsia" w:hAnsiTheme="minorEastAsia"/>
          <w:spacing w:val="6"/>
          <w:sz w:val="24"/>
          <w:szCs w:val="24"/>
        </w:rPr>
      </w:pPr>
    </w:p>
    <w:p>
      <w:pPr>
        <w:spacing w:line="240" w:lineRule="auto"/>
        <w:ind w:firstLine="504" w:firstLineChars="200"/>
        <w:rPr>
          <w:rFonts w:cs="宋体" w:asciiTheme="minorEastAsia" w:hAnsiTheme="minorEastAsia"/>
          <w:spacing w:val="6"/>
          <w:sz w:val="24"/>
          <w:szCs w:val="24"/>
        </w:rPr>
      </w:pPr>
      <w:r>
        <w:rPr>
          <w:rFonts w:hint="eastAsia" w:cs="宋体" w:asciiTheme="minorEastAsia" w:hAnsiTheme="minorEastAsia"/>
          <w:spacing w:val="6"/>
          <w:sz w:val="24"/>
          <w:szCs w:val="24"/>
        </w:rPr>
        <w:t>6.其他合同文件。</w:t>
      </w:r>
    </w:p>
    <w:p>
      <w:pPr>
        <w:pStyle w:val="8"/>
      </w:pPr>
      <w:r>
        <w:rPr>
          <w:rFonts w:hint="eastAsia"/>
          <w:spacing w:val="-3"/>
          <w:lang w:val="en-US" w:eastAsia="zh-CN"/>
        </w:rPr>
        <w:t xml:space="preserve">1.4 </w:t>
      </w:r>
      <w:r>
        <w:rPr>
          <w:spacing w:val="-3"/>
        </w:rPr>
        <w:t>适用法律</w:t>
      </w:r>
    </w:p>
    <w:p>
      <w:pPr>
        <w:spacing w:line="360" w:lineRule="auto"/>
        <w:ind w:firstLine="516" w:firstLineChars="200"/>
        <w:rPr>
          <w:rFonts w:cs="宋体" w:asciiTheme="minorEastAsia" w:hAnsiTheme="minorEastAsia"/>
          <w:sz w:val="24"/>
          <w:szCs w:val="24"/>
        </w:rPr>
      </w:pPr>
      <w:r>
        <w:rPr>
          <w:rFonts w:cs="宋体" w:asciiTheme="minorEastAsia" w:hAnsiTheme="minorEastAsia"/>
          <w:spacing w:val="9"/>
          <w:sz w:val="24"/>
          <w:szCs w:val="24"/>
        </w:rPr>
        <w:t>本合同适用的其他规范性文件包括:</w:t>
      </w:r>
      <w:r>
        <w:rPr>
          <w:rFonts w:hint="eastAsia" w:cs="宋体" w:asciiTheme="minorEastAsia" w:hAnsiTheme="minorEastAsia"/>
          <w:sz w:val="24"/>
          <w:szCs w:val="24"/>
          <w:u w:val="single"/>
        </w:rPr>
        <w:t>《中华人民共和国民法典》等现行法律法规及相关文件规定</w:t>
      </w:r>
      <w:r>
        <w:rPr>
          <w:rFonts w:cs="宋体" w:asciiTheme="minorEastAsia" w:hAnsiTheme="minorEastAsia"/>
          <w:sz w:val="24"/>
          <w:szCs w:val="24"/>
          <w:u w:val="single"/>
        </w:rPr>
        <w:tab/>
      </w:r>
      <w:r>
        <w:rPr>
          <w:rFonts w:cs="宋体" w:asciiTheme="minorEastAsia" w:hAnsiTheme="minorEastAsia"/>
          <w:sz w:val="24"/>
          <w:szCs w:val="24"/>
        </w:rPr>
        <w:t>。</w:t>
      </w:r>
    </w:p>
    <w:p>
      <w:pPr>
        <w:spacing w:line="360" w:lineRule="auto"/>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2.质量要求</w:t>
      </w:r>
    </w:p>
    <w:p>
      <w:pPr>
        <w:spacing w:after="200" w:line="360" w:lineRule="auto"/>
        <w:ind w:firstLine="500" w:firstLineChars="200"/>
        <w:rPr>
          <w:rFonts w:cs="宋体" w:asciiTheme="minorEastAsia" w:hAnsiTheme="minorEastAsia"/>
          <w:sz w:val="24"/>
          <w:szCs w:val="24"/>
        </w:rPr>
      </w:pPr>
      <w:r>
        <w:rPr>
          <w:rFonts w:cs="宋体" w:asciiTheme="minorEastAsia" w:hAnsiTheme="minorEastAsia"/>
          <w:spacing w:val="5"/>
          <w:sz w:val="24"/>
          <w:szCs w:val="24"/>
        </w:rPr>
        <w:t>本合同的建设工程</w:t>
      </w:r>
      <w:r>
        <w:rPr>
          <w:rFonts w:hint="eastAsia" w:ascii="宋体" w:hAnsi="宋体" w:eastAsia="宋体" w:cs="宋体"/>
          <w:sz w:val="24"/>
          <w:szCs w:val="24"/>
        </w:rPr>
        <w:t>造价审计服务相关内容</w:t>
      </w:r>
      <w:r>
        <w:rPr>
          <w:rFonts w:cs="宋体" w:asciiTheme="minorEastAsia" w:hAnsiTheme="minorEastAsia"/>
          <w:spacing w:val="5"/>
          <w:sz w:val="24"/>
          <w:szCs w:val="24"/>
        </w:rPr>
        <w:t>应符合</w:t>
      </w:r>
      <w:r>
        <w:rPr>
          <w:rFonts w:cs="宋体" w:asciiTheme="minorEastAsia" w:hAnsiTheme="minorEastAsia"/>
          <w:spacing w:val="2"/>
          <w:sz w:val="24"/>
          <w:szCs w:val="24"/>
        </w:rPr>
        <w:t>：</w:t>
      </w:r>
      <w:r>
        <w:rPr>
          <w:rFonts w:hint="eastAsia" w:cs="仿宋" w:asciiTheme="minorEastAsia" w:hAnsiTheme="minorEastAsia"/>
          <w:sz w:val="24"/>
          <w:szCs w:val="24"/>
          <w:u w:val="single"/>
        </w:rPr>
        <w:t>国家相关标准、行业标准、地方标准、与本项目有关法律法规标准规范，满足国家、省市相关规范及其他相关专业现行规范及标准。</w:t>
      </w:r>
    </w:p>
    <w:p>
      <w:pPr>
        <w:pStyle w:val="8"/>
        <w:rPr>
          <w:rFonts w:cs="仿宋" w:asciiTheme="minorEastAsia" w:hAnsiTheme="minorEastAsia" w:eastAsiaTheme="minorEastAsia"/>
          <w:b w:val="0"/>
          <w:szCs w:val="21"/>
        </w:rPr>
      </w:pPr>
      <w:r>
        <w:rPr>
          <w:rFonts w:hint="eastAsia" w:asciiTheme="minorEastAsia" w:hAnsiTheme="minorEastAsia" w:eastAsiaTheme="minorEastAsia"/>
        </w:rPr>
        <w:t xml:space="preserve">2.1 </w:t>
      </w:r>
      <w:r>
        <w:rPr>
          <w:rFonts w:hint="eastAsia" w:cs="仿宋" w:asciiTheme="minorEastAsia" w:hAnsiTheme="minorEastAsia" w:eastAsiaTheme="minorEastAsia"/>
          <w:b w:val="0"/>
          <w:szCs w:val="21"/>
        </w:rPr>
        <w:t>乙方审核的工程量清单应全面反映施工图包含的内容，不得多项、漏项、工程量计算准确。单项工程量平均误差率＜2%（统计各项工程量误差率的平均值）。</w:t>
      </w:r>
      <w:r>
        <w:rPr>
          <w:rFonts w:hint="eastAsia" w:cs="仿宋" w:asciiTheme="minorEastAsia" w:hAnsiTheme="minorEastAsia" w:eastAsiaTheme="minorEastAsia"/>
          <w:b w:val="0"/>
          <w:i/>
          <w:szCs w:val="21"/>
        </w:rPr>
        <w:t>以上数据的统计以甲方抽查确认的工程量清单为依据</w:t>
      </w:r>
      <w:r>
        <w:rPr>
          <w:rFonts w:hint="eastAsia" w:cs="仿宋" w:asciiTheme="minorEastAsia" w:hAnsiTheme="minorEastAsia" w:eastAsiaTheme="minorEastAsia"/>
          <w:b w:val="0"/>
          <w:szCs w:val="21"/>
        </w:rPr>
        <w:t>。单个项目平均误差率小于2%,如果超出承诺误差率，甲方有权取消乙方审计后续项目服务资格。</w:t>
      </w:r>
    </w:p>
    <w:p>
      <w:pPr>
        <w:spacing w:line="360" w:lineRule="auto"/>
        <w:rPr>
          <w:rFonts w:cs="仿宋" w:asciiTheme="minorEastAsia" w:hAnsiTheme="minorEastAsia"/>
          <w:bCs/>
          <w:sz w:val="24"/>
        </w:rPr>
      </w:pPr>
      <w:r>
        <w:rPr>
          <w:rFonts w:hint="eastAsia" w:asciiTheme="minorEastAsia" w:hAnsiTheme="minorEastAsia" w:cstheme="majorBidi"/>
          <w:b/>
          <w:bCs/>
          <w:sz w:val="24"/>
          <w:szCs w:val="24"/>
        </w:rPr>
        <w:t xml:space="preserve">2.2 </w:t>
      </w:r>
      <w:r>
        <w:rPr>
          <w:rFonts w:hint="eastAsia" w:cs="仿宋" w:asciiTheme="minorEastAsia" w:hAnsiTheme="minorEastAsia"/>
          <w:bCs/>
          <w:sz w:val="24"/>
        </w:rPr>
        <w:t>乙方所提交的工作成果必须达到甲方的要求，文字清晰整齐，计算底稿必须条理清晰、步骤清晰，有较强的可复查性。</w:t>
      </w:r>
    </w:p>
    <w:p>
      <w:pPr>
        <w:spacing w:line="360" w:lineRule="auto"/>
        <w:rPr>
          <w:rFonts w:cs="仿宋" w:asciiTheme="minorEastAsia" w:hAnsiTheme="minorEastAsia"/>
          <w:sz w:val="24"/>
          <w:szCs w:val="24"/>
        </w:rPr>
      </w:pPr>
      <w:r>
        <w:rPr>
          <w:rFonts w:hint="eastAsia" w:cs="仿宋" w:asciiTheme="minorEastAsia" w:hAnsiTheme="minorEastAsia"/>
          <w:b/>
          <w:bCs/>
          <w:sz w:val="24"/>
        </w:rPr>
        <w:t>2.3</w:t>
      </w:r>
      <w:r>
        <w:rPr>
          <w:rFonts w:hint="eastAsia" w:cs="仿宋" w:asciiTheme="minorEastAsia" w:hAnsiTheme="minorEastAsia"/>
          <w:sz w:val="24"/>
          <w:szCs w:val="24"/>
        </w:rPr>
        <w:t xml:space="preserve"> 乙方未按合同条款、甲方的要求执行，或工程成果质量等达不到甲方的要求，乙方须及时进行整改、修正，直到符合甲方要求验收为止且最后一次修正稿的提交日为乙方提交工作成果日。若在合理期限内，乙方提交成果质量无法达到甲方要求，甲方有权无条件解除合同。由此造成的任何损失，由乙方承担。</w:t>
      </w:r>
    </w:p>
    <w:p>
      <w:pPr>
        <w:spacing w:line="360" w:lineRule="auto"/>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3</w:t>
      </w:r>
      <w:r>
        <w:rPr>
          <w:rFonts w:ascii="微软雅黑" w:hAnsi="微软雅黑" w:eastAsia="微软雅黑" w:cs="Palatino Linotype"/>
          <w:b/>
          <w:bCs/>
          <w:spacing w:val="10"/>
          <w:sz w:val="24"/>
          <w:szCs w:val="24"/>
        </w:rPr>
        <w:t>.</w:t>
      </w:r>
      <w:r>
        <w:rPr>
          <w:rFonts w:hint="eastAsia" w:ascii="微软雅黑" w:hAnsi="微软雅黑" w:eastAsia="微软雅黑" w:cs="Palatino Linotype"/>
          <w:b/>
          <w:bCs/>
          <w:spacing w:val="10"/>
          <w:sz w:val="24"/>
          <w:szCs w:val="24"/>
        </w:rPr>
        <w:t>建设工程</w:t>
      </w:r>
      <w:r>
        <w:rPr>
          <w:rFonts w:ascii="微软雅黑" w:hAnsi="微软雅黑" w:eastAsia="微软雅黑" w:cs="Palatino Linotype"/>
          <w:b/>
          <w:bCs/>
          <w:spacing w:val="10"/>
          <w:sz w:val="24"/>
          <w:szCs w:val="24"/>
        </w:rPr>
        <w:t>造价咨询业务范围：包括但不限于如下内容：</w:t>
      </w:r>
    </w:p>
    <w:p>
      <w:pPr>
        <w:pStyle w:val="8"/>
        <w:rPr>
          <w:szCs w:val="23"/>
        </w:rPr>
      </w:pPr>
      <w:r>
        <w:rPr>
          <w:rFonts w:hint="eastAsia"/>
        </w:rPr>
        <w:t>3</w:t>
      </w:r>
      <w:r>
        <w:t xml:space="preserve">.1 </w:t>
      </w:r>
      <w:r>
        <w:rPr>
          <w:rFonts w:hint="eastAsia"/>
        </w:rPr>
        <w:t>招投标</w:t>
      </w:r>
      <w:r>
        <w:t>阶段</w:t>
      </w:r>
    </w:p>
    <w:p>
      <w:pPr>
        <w:spacing w:line="360" w:lineRule="auto"/>
        <w:rPr>
          <w:rFonts w:cs="仿宋" w:asciiTheme="minorEastAsia" w:hAnsiTheme="minorEastAsia"/>
          <w:sz w:val="24"/>
          <w:szCs w:val="24"/>
        </w:rPr>
      </w:pPr>
      <w:r>
        <w:rPr>
          <w:rFonts w:hint="eastAsia" w:cs="仿宋" w:asciiTheme="minorEastAsia" w:hAnsiTheme="minorEastAsia"/>
          <w:sz w:val="24"/>
          <w:szCs w:val="24"/>
        </w:rPr>
        <w:t>（1）配合甲方完成招标图纸审查，提出优化建议和不合理内容；</w:t>
      </w:r>
    </w:p>
    <w:p>
      <w:pPr>
        <w:spacing w:line="360" w:lineRule="auto"/>
        <w:rPr>
          <w:rFonts w:cs="仿宋" w:asciiTheme="minorEastAsia" w:hAnsiTheme="minorEastAsia"/>
          <w:sz w:val="24"/>
          <w:szCs w:val="24"/>
        </w:rPr>
      </w:pPr>
      <w:r>
        <w:rPr>
          <w:rFonts w:hint="eastAsia" w:cs="仿宋" w:asciiTheme="minorEastAsia" w:hAnsiTheme="minorEastAsia"/>
          <w:sz w:val="24"/>
          <w:szCs w:val="24"/>
        </w:rPr>
        <w:t>（2）配合甲方确定招标方案，确定招标方式、招标范围、标段划分、承包方式、合同价款类型等；</w:t>
      </w:r>
    </w:p>
    <w:p>
      <w:pPr>
        <w:spacing w:line="360" w:lineRule="auto"/>
        <w:rPr>
          <w:rFonts w:cs="仿宋" w:asciiTheme="minorEastAsia" w:hAnsiTheme="minorEastAsia"/>
          <w:sz w:val="24"/>
          <w:szCs w:val="24"/>
        </w:rPr>
      </w:pPr>
      <w:r>
        <w:rPr>
          <w:rFonts w:hint="eastAsia" w:cs="仿宋" w:asciiTheme="minorEastAsia" w:hAnsiTheme="minorEastAsia"/>
          <w:sz w:val="24"/>
          <w:szCs w:val="24"/>
        </w:rPr>
        <w:t>（3）审查修正招标文件，提出修改意见；</w:t>
      </w:r>
    </w:p>
    <w:p>
      <w:pPr>
        <w:spacing w:line="360" w:lineRule="auto"/>
        <w:rPr>
          <w:rFonts w:cs="仿宋" w:asciiTheme="minorEastAsia" w:hAnsiTheme="minorEastAsia"/>
          <w:sz w:val="24"/>
          <w:szCs w:val="24"/>
        </w:rPr>
      </w:pPr>
      <w:r>
        <w:rPr>
          <w:rFonts w:hint="eastAsia" w:cs="仿宋" w:asciiTheme="minorEastAsia" w:hAnsiTheme="minorEastAsia"/>
          <w:sz w:val="24"/>
          <w:szCs w:val="24"/>
        </w:rPr>
        <w:t>（4）独立编制、审核工程量清单及招标最高限价，应对所有价格上有浮动区间的材料附明细表，确定价格可浮动材料的采购方式，如应由甲方与施工单位共同采购或甲方控制单价等，避免今后引起造价争议；</w:t>
      </w:r>
    </w:p>
    <w:p>
      <w:pPr>
        <w:spacing w:line="360" w:lineRule="auto"/>
        <w:rPr>
          <w:rFonts w:cs="仿宋" w:asciiTheme="minorEastAsia" w:hAnsiTheme="minorEastAsia"/>
          <w:sz w:val="24"/>
          <w:szCs w:val="24"/>
        </w:rPr>
      </w:pPr>
      <w:r>
        <w:rPr>
          <w:rFonts w:hint="eastAsia" w:cs="仿宋" w:asciiTheme="minorEastAsia" w:hAnsiTheme="minorEastAsia"/>
          <w:sz w:val="24"/>
          <w:szCs w:val="24"/>
        </w:rPr>
        <w:t>（5）合同签订前协助甲方审查合同条款，审查中标单位商务标，对严重不合理的综合单价进行调整，提供合同签订建议，并且确保工序关联合同权利义务的可追溯性，避免纠纷和扯皮问题。</w:t>
      </w:r>
    </w:p>
    <w:p>
      <w:pPr>
        <w:pStyle w:val="8"/>
      </w:pPr>
      <w:r>
        <w:rPr>
          <w:rFonts w:hint="eastAsia"/>
        </w:rPr>
        <w:t>3</w:t>
      </w:r>
      <w:r>
        <w:t>.2</w:t>
      </w:r>
      <w:r>
        <w:rPr>
          <w:rFonts w:hint="eastAsia"/>
        </w:rPr>
        <w:t>施工阶段</w:t>
      </w:r>
    </w:p>
    <w:p>
      <w:pPr>
        <w:spacing w:line="360" w:lineRule="auto"/>
        <w:rPr>
          <w:rFonts w:cs="仿宋" w:asciiTheme="minorEastAsia" w:hAnsiTheme="minorEastAsia"/>
          <w:sz w:val="24"/>
          <w:szCs w:val="24"/>
        </w:rPr>
      </w:pPr>
      <w:r>
        <w:rPr>
          <w:rFonts w:hint="eastAsia" w:cs="仿宋" w:asciiTheme="minorEastAsia" w:hAnsiTheme="minorEastAsia"/>
          <w:sz w:val="24"/>
          <w:szCs w:val="24"/>
        </w:rPr>
        <w:t>（1）工程进度款审核，提出书面报告（包括完整的核对工程量计算书）；</w:t>
      </w:r>
    </w:p>
    <w:p>
      <w:pPr>
        <w:spacing w:line="360" w:lineRule="auto"/>
        <w:rPr>
          <w:rFonts w:cs="仿宋" w:asciiTheme="minorEastAsia" w:hAnsiTheme="minorEastAsia"/>
          <w:sz w:val="24"/>
          <w:szCs w:val="24"/>
        </w:rPr>
      </w:pPr>
      <w:r>
        <w:rPr>
          <w:rFonts w:hint="eastAsia" w:cs="仿宋" w:asciiTheme="minorEastAsia" w:hAnsiTheme="minorEastAsia"/>
          <w:sz w:val="24"/>
          <w:szCs w:val="24"/>
        </w:rPr>
        <w:t>（2）对设计变更、现场签证及索赔文件现场工程量、价审核；</w:t>
      </w:r>
    </w:p>
    <w:p>
      <w:pPr>
        <w:spacing w:line="360" w:lineRule="auto"/>
        <w:rPr>
          <w:rFonts w:cs="仿宋" w:asciiTheme="minorEastAsia" w:hAnsiTheme="minorEastAsia"/>
          <w:sz w:val="24"/>
          <w:szCs w:val="24"/>
        </w:rPr>
      </w:pPr>
      <w:r>
        <w:rPr>
          <w:rFonts w:hint="eastAsia" w:cs="仿宋" w:asciiTheme="minorEastAsia" w:hAnsiTheme="minorEastAsia"/>
          <w:sz w:val="24"/>
          <w:szCs w:val="24"/>
        </w:rPr>
        <w:t>（3）参与完成甲方采购设备、材料及中标人自采材料、设备认质咨询服务；</w:t>
      </w:r>
    </w:p>
    <w:p>
      <w:pPr>
        <w:spacing w:line="360" w:lineRule="auto"/>
        <w:rPr>
          <w:rFonts w:cs="仿宋" w:asciiTheme="minorEastAsia" w:hAnsiTheme="minorEastAsia"/>
          <w:sz w:val="24"/>
          <w:szCs w:val="24"/>
        </w:rPr>
      </w:pPr>
      <w:r>
        <w:rPr>
          <w:rFonts w:hint="eastAsia" w:cs="仿宋" w:asciiTheme="minorEastAsia" w:hAnsiTheme="minorEastAsia"/>
          <w:sz w:val="24"/>
          <w:szCs w:val="24"/>
        </w:rPr>
        <w:t>（4）抽查审核主要隐蔽工程、重要材料（设备），及时反馈发现的问题；</w:t>
      </w:r>
    </w:p>
    <w:p>
      <w:pPr>
        <w:spacing w:line="360" w:lineRule="auto"/>
        <w:rPr>
          <w:rFonts w:cs="仿宋" w:asciiTheme="minorEastAsia" w:hAnsiTheme="minorEastAsia"/>
          <w:sz w:val="24"/>
          <w:szCs w:val="24"/>
        </w:rPr>
      </w:pPr>
      <w:r>
        <w:rPr>
          <w:rFonts w:hint="eastAsia" w:cs="仿宋" w:asciiTheme="minorEastAsia" w:hAnsiTheme="minorEastAsia"/>
          <w:sz w:val="24"/>
          <w:szCs w:val="24"/>
        </w:rPr>
        <w:t>（5）进行造价动态分析对比，每月25日前提供书面成本分析、控制报告；</w:t>
      </w:r>
    </w:p>
    <w:p>
      <w:pPr>
        <w:spacing w:line="360" w:lineRule="auto"/>
        <w:rPr>
          <w:rFonts w:cs="仿宋" w:asciiTheme="minorEastAsia" w:hAnsiTheme="minorEastAsia"/>
          <w:sz w:val="24"/>
          <w:szCs w:val="24"/>
        </w:rPr>
      </w:pPr>
      <w:r>
        <w:rPr>
          <w:rFonts w:hint="eastAsia" w:cs="仿宋" w:asciiTheme="minorEastAsia" w:hAnsiTheme="minorEastAsia"/>
          <w:sz w:val="24"/>
          <w:szCs w:val="24"/>
        </w:rPr>
        <w:t>（6）参加甲方的工程管理例会及成本分析会，整理汇总有关文件；</w:t>
      </w:r>
    </w:p>
    <w:p>
      <w:pPr>
        <w:pStyle w:val="8"/>
      </w:pPr>
      <w:r>
        <w:rPr>
          <w:rFonts w:hint="eastAsia"/>
        </w:rPr>
        <w:t>3.3竣工结算阶段</w:t>
      </w:r>
    </w:p>
    <w:p>
      <w:pPr>
        <w:spacing w:line="360" w:lineRule="auto"/>
        <w:ind w:firstLine="480" w:firstLineChars="200"/>
        <w:rPr>
          <w:rFonts w:cs="仿宋" w:asciiTheme="minorEastAsia" w:hAnsiTheme="minorEastAsia"/>
          <w:sz w:val="24"/>
          <w:szCs w:val="24"/>
        </w:rPr>
      </w:pPr>
      <w:r>
        <w:rPr>
          <w:rFonts w:hint="eastAsia" w:cs="仿宋" w:asciiTheme="minorEastAsia" w:hAnsiTheme="minorEastAsia"/>
          <w:sz w:val="24"/>
          <w:szCs w:val="24"/>
        </w:rPr>
        <w:t>工程竣工结算审核，提交完成的核对工程量计算书和报告。</w:t>
      </w:r>
    </w:p>
    <w:p>
      <w:pPr>
        <w:spacing w:line="360" w:lineRule="auto"/>
        <w:rPr>
          <w:rFonts w:ascii="仿宋" w:hAnsi="仿宋" w:eastAsia="仿宋"/>
        </w:rPr>
      </w:pPr>
      <w:r>
        <w:rPr>
          <w:rFonts w:hint="eastAsia" w:ascii="仿宋" w:hAnsi="仿宋" w:eastAsia="仿宋"/>
        </w:rPr>
        <w:t>（</w:t>
      </w:r>
      <w:r>
        <w:rPr>
          <w:rFonts w:hint="eastAsia" w:ascii="仿宋" w:hAnsi="仿宋" w:eastAsia="仿宋" w:cs="仿宋"/>
        </w:rPr>
        <w:t>注：以上各阶段服务内容均应提供书面的资料，加盖乙方单位公章。</w:t>
      </w:r>
      <w:r>
        <w:rPr>
          <w:rFonts w:hint="eastAsia" w:ascii="仿宋" w:hAnsi="仿宋" w:eastAsia="仿宋"/>
        </w:rPr>
        <w:t>）</w:t>
      </w:r>
    </w:p>
    <w:p>
      <w:pPr>
        <w:pStyle w:val="8"/>
        <w:rPr>
          <w:rFonts w:ascii="微软雅黑" w:hAnsi="微软雅黑" w:eastAsia="微软雅黑" w:cs="Palatino Linotype"/>
          <w:spacing w:val="10"/>
        </w:rPr>
      </w:pPr>
      <w:r>
        <w:rPr>
          <w:rFonts w:hint="eastAsia" w:ascii="微软雅黑" w:hAnsi="微软雅黑" w:eastAsia="微软雅黑" w:cs="Palatino Linotype"/>
          <w:b/>
          <w:bCs/>
          <w:strike w:val="0"/>
          <w:dstrike w:val="0"/>
          <w:spacing w:val="10"/>
        </w:rPr>
        <w:t>4.</w:t>
      </w:r>
      <w:r>
        <w:rPr>
          <w:rFonts w:ascii="微软雅黑" w:hAnsi="微软雅黑" w:eastAsia="微软雅黑" w:cs="Palatino Linotype"/>
          <w:b/>
          <w:bCs/>
          <w:strike w:val="0"/>
          <w:spacing w:val="10"/>
        </w:rPr>
        <w:t xml:space="preserve"> </w:t>
      </w:r>
      <w:r>
        <w:rPr>
          <w:rFonts w:ascii="微软雅黑" w:hAnsi="微软雅黑" w:eastAsia="微软雅黑" w:cs="Palatino Linotype"/>
          <w:spacing w:val="10"/>
        </w:rPr>
        <w:t>甲方代表</w:t>
      </w:r>
    </w:p>
    <w:p>
      <w:pPr>
        <w:spacing w:line="360" w:lineRule="auto"/>
        <w:rPr>
          <w:rFonts w:cs="宋体" w:asciiTheme="minorEastAsia" w:hAnsiTheme="minorEastAsia"/>
          <w:sz w:val="24"/>
          <w:szCs w:val="24"/>
        </w:rPr>
      </w:pPr>
      <w:r>
        <w:rPr>
          <w:rFonts w:cs="宋体" w:asciiTheme="minorEastAsia" w:hAnsiTheme="minorEastAsia"/>
          <w:spacing w:val="2"/>
          <w:sz w:val="24"/>
          <w:szCs w:val="24"/>
        </w:rPr>
        <w:t>甲方代表： _________________</w:t>
      </w:r>
      <w:r>
        <w:rPr>
          <w:rFonts w:cs="宋体" w:asciiTheme="minorEastAsia" w:hAnsiTheme="minorEastAsia"/>
          <w:spacing w:val="1"/>
          <w:sz w:val="24"/>
          <w:szCs w:val="24"/>
        </w:rPr>
        <w:t>_，其权限范围： _______</w:t>
      </w:r>
      <w:r>
        <w:rPr>
          <w:rFonts w:hint="eastAsia" w:cs="宋体" w:asciiTheme="minorEastAsia" w:hAnsiTheme="minorEastAsia"/>
          <w:spacing w:val="1"/>
          <w:sz w:val="24"/>
          <w:szCs w:val="24"/>
          <w:u w:val="single"/>
        </w:rPr>
        <w:t>/</w:t>
      </w:r>
      <w:r>
        <w:rPr>
          <w:rFonts w:cs="宋体" w:asciiTheme="minorEastAsia" w:hAnsiTheme="minorEastAsia"/>
          <w:spacing w:val="1"/>
          <w:sz w:val="24"/>
          <w:szCs w:val="24"/>
        </w:rPr>
        <w:t>________</w:t>
      </w:r>
      <w:r>
        <w:rPr>
          <w:rFonts w:cs="宋体" w:asciiTheme="minorEastAsia" w:hAnsiTheme="minorEastAsia"/>
          <w:position w:val="-1"/>
          <w:sz w:val="24"/>
          <w:szCs w:val="24"/>
        </w:rPr>
        <w:t>。</w:t>
      </w:r>
    </w:p>
    <w:p>
      <w:pPr>
        <w:spacing w:line="360" w:lineRule="auto"/>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lang w:val="en-US" w:eastAsia="zh-CN"/>
        </w:rPr>
        <w:t>5</w:t>
      </w:r>
      <w:r>
        <w:rPr>
          <w:rFonts w:ascii="微软雅黑" w:hAnsi="微软雅黑" w:eastAsia="微软雅黑" w:cs="Palatino Linotype"/>
          <w:b/>
          <w:bCs/>
          <w:spacing w:val="10"/>
          <w:sz w:val="24"/>
          <w:szCs w:val="24"/>
        </w:rPr>
        <w:t>.乙方管理</w:t>
      </w:r>
      <w:r>
        <w:rPr>
          <w:rFonts w:hint="eastAsia" w:ascii="微软雅黑" w:hAnsi="微软雅黑" w:eastAsia="微软雅黑" w:cs="Palatino Linotype"/>
          <w:b/>
          <w:bCs/>
          <w:spacing w:val="10"/>
          <w:sz w:val="24"/>
          <w:szCs w:val="24"/>
        </w:rPr>
        <w:t>团队</w:t>
      </w:r>
      <w:r>
        <w:rPr>
          <w:rFonts w:ascii="微软雅黑" w:hAnsi="微软雅黑" w:eastAsia="微软雅黑" w:cs="Palatino Linotype"/>
          <w:b/>
          <w:bCs/>
          <w:spacing w:val="10"/>
          <w:sz w:val="24"/>
          <w:szCs w:val="24"/>
        </w:rPr>
        <w:t>人员配置及要求</w:t>
      </w:r>
    </w:p>
    <w:p>
      <w:pPr>
        <w:pStyle w:val="8"/>
        <w:rPr>
          <w:spacing w:val="2"/>
        </w:rPr>
      </w:pPr>
      <w:r>
        <w:rPr>
          <w:rFonts w:hint="eastAsia"/>
          <w:lang w:val="en-US" w:eastAsia="zh-CN"/>
        </w:rPr>
        <w:t>5</w:t>
      </w:r>
      <w:r>
        <w:t xml:space="preserve">.1 </w:t>
      </w:r>
      <w:r>
        <w:rPr>
          <w:spacing w:val="3"/>
        </w:rPr>
        <w:t>项</w:t>
      </w:r>
      <w:r>
        <w:rPr>
          <w:spacing w:val="2"/>
        </w:rPr>
        <w:t>目咨询团队及人员</w:t>
      </w:r>
    </w:p>
    <w:p>
      <w:pPr>
        <w:widowControl w:val="0"/>
        <w:overflowPunct w:val="0"/>
        <w:spacing w:line="360" w:lineRule="auto"/>
        <w:rPr>
          <w:rFonts w:cs="宋体" w:asciiTheme="minorEastAsia" w:hAnsiTheme="minorEastAsia"/>
          <w:spacing w:val="2"/>
          <w:sz w:val="24"/>
          <w:szCs w:val="24"/>
        </w:rPr>
      </w:pPr>
      <w:r>
        <w:rPr>
          <w:rFonts w:hint="eastAsia" w:cs="宋体" w:asciiTheme="minorEastAsia" w:hAnsiTheme="minorEastAsia"/>
          <w:spacing w:val="4"/>
          <w:sz w:val="24"/>
          <w:szCs w:val="24"/>
          <w:lang w:val="en-US" w:eastAsia="zh-CN"/>
        </w:rPr>
        <w:t>5</w:t>
      </w:r>
      <w:r>
        <w:rPr>
          <w:rFonts w:cs="宋体" w:asciiTheme="minorEastAsia" w:hAnsiTheme="minorEastAsia"/>
          <w:spacing w:val="4"/>
          <w:sz w:val="24"/>
          <w:szCs w:val="24"/>
        </w:rPr>
        <w:t>.1.</w:t>
      </w:r>
      <w:r>
        <w:rPr>
          <w:rFonts w:hint="eastAsia" w:cs="宋体" w:asciiTheme="minorEastAsia" w:hAnsiTheme="minorEastAsia"/>
          <w:spacing w:val="4"/>
          <w:sz w:val="24"/>
          <w:szCs w:val="24"/>
        </w:rPr>
        <w:t xml:space="preserve">1 </w:t>
      </w:r>
      <w:r>
        <w:rPr>
          <w:rFonts w:cs="宋体" w:asciiTheme="minorEastAsia" w:hAnsiTheme="minorEastAsia"/>
          <w:spacing w:val="4"/>
          <w:sz w:val="24"/>
          <w:szCs w:val="24"/>
        </w:rPr>
        <w:t>项目负责：__</w:t>
      </w:r>
      <w:r>
        <w:rPr>
          <w:rFonts w:cs="宋体" w:asciiTheme="minorEastAsia" w:hAnsiTheme="minorEastAsia"/>
          <w:spacing w:val="3"/>
          <w:sz w:val="24"/>
          <w:szCs w:val="24"/>
        </w:rPr>
        <w:t>_</w:t>
      </w:r>
      <w:r>
        <w:rPr>
          <w:rFonts w:cs="宋体" w:asciiTheme="minorEastAsia" w:hAnsiTheme="minorEastAsia"/>
          <w:spacing w:val="2"/>
          <w:sz w:val="24"/>
          <w:szCs w:val="24"/>
        </w:rPr>
        <w:t>_______</w:t>
      </w:r>
      <w:r>
        <w:rPr>
          <w:rFonts w:hint="eastAsia" w:cs="宋体" w:asciiTheme="minorEastAsia" w:hAnsiTheme="minorEastAsia"/>
          <w:spacing w:val="2"/>
          <w:sz w:val="24"/>
          <w:szCs w:val="24"/>
          <w:u w:val="single"/>
        </w:rPr>
        <w:t xml:space="preserve">    </w:t>
      </w:r>
      <w:r>
        <w:rPr>
          <w:rFonts w:hint="eastAsia" w:cs="宋体" w:asciiTheme="minorEastAsia" w:hAnsiTheme="minorEastAsia"/>
          <w:spacing w:val="2"/>
          <w:sz w:val="24"/>
          <w:szCs w:val="24"/>
        </w:rPr>
        <w:t xml:space="preserve">   </w:t>
      </w:r>
    </w:p>
    <w:p>
      <w:pPr>
        <w:widowControl w:val="0"/>
        <w:overflowPunct w:val="0"/>
        <w:spacing w:line="360" w:lineRule="auto"/>
        <w:ind w:firstLine="732" w:firstLineChars="300"/>
        <w:rPr>
          <w:rFonts w:cs="宋体" w:asciiTheme="minorEastAsia" w:hAnsiTheme="minorEastAsia"/>
          <w:spacing w:val="2"/>
          <w:sz w:val="24"/>
          <w:szCs w:val="24"/>
        </w:rPr>
      </w:pPr>
      <w:r>
        <w:rPr>
          <w:rFonts w:cs="宋体" w:asciiTheme="minorEastAsia" w:hAnsiTheme="minorEastAsia"/>
          <w:spacing w:val="2"/>
          <w:sz w:val="24"/>
          <w:szCs w:val="24"/>
        </w:rPr>
        <w:t>职称：</w:t>
      </w:r>
      <w:r>
        <w:rPr>
          <w:rFonts w:cs="宋体" w:asciiTheme="minorEastAsia" w:hAnsiTheme="minorEastAsia"/>
          <w:spacing w:val="4"/>
          <w:sz w:val="24"/>
          <w:szCs w:val="24"/>
        </w:rPr>
        <w:t>__</w:t>
      </w:r>
      <w:r>
        <w:rPr>
          <w:rFonts w:cs="宋体" w:asciiTheme="minorEastAsia" w:hAnsiTheme="minorEastAsia"/>
          <w:spacing w:val="3"/>
          <w:sz w:val="24"/>
          <w:szCs w:val="24"/>
        </w:rPr>
        <w:t>_</w:t>
      </w:r>
      <w:r>
        <w:rPr>
          <w:rFonts w:cs="宋体" w:asciiTheme="minorEastAsia" w:hAnsiTheme="minorEastAsia"/>
          <w:spacing w:val="2"/>
          <w:sz w:val="24"/>
          <w:szCs w:val="24"/>
        </w:rPr>
        <w:t>_______</w:t>
      </w:r>
    </w:p>
    <w:p>
      <w:pPr>
        <w:widowControl w:val="0"/>
        <w:overflowPunct w:val="0"/>
        <w:spacing w:line="360" w:lineRule="auto"/>
        <w:ind w:firstLine="732" w:firstLineChars="300"/>
        <w:rPr>
          <w:rFonts w:cs="宋体" w:asciiTheme="minorEastAsia" w:hAnsiTheme="minorEastAsia"/>
          <w:spacing w:val="-2"/>
          <w:sz w:val="24"/>
          <w:szCs w:val="24"/>
        </w:rPr>
      </w:pPr>
      <w:r>
        <w:rPr>
          <w:rFonts w:cs="宋体" w:asciiTheme="minorEastAsia" w:hAnsiTheme="minorEastAsia"/>
          <w:spacing w:val="2"/>
          <w:sz w:val="24"/>
          <w:szCs w:val="24"/>
        </w:rPr>
        <w:t>项目负责人为履行本合同的权</w:t>
      </w:r>
      <w:r>
        <w:rPr>
          <w:rFonts w:cs="宋体" w:asciiTheme="minorEastAsia" w:hAnsiTheme="minorEastAsia"/>
          <w:spacing w:val="-4"/>
          <w:sz w:val="24"/>
          <w:szCs w:val="24"/>
        </w:rPr>
        <w:t>限为：</w:t>
      </w:r>
      <w:r>
        <w:rPr>
          <w:rFonts w:cs="宋体" w:asciiTheme="minorEastAsia" w:hAnsiTheme="minorEastAsia"/>
          <w:spacing w:val="-2"/>
          <w:sz w:val="24"/>
          <w:szCs w:val="24"/>
          <w:u w:val="single"/>
        </w:rPr>
        <w:t xml:space="preserve">           </w:t>
      </w:r>
      <w:r>
        <w:rPr>
          <w:rFonts w:hint="eastAsia" w:cs="宋体" w:asciiTheme="minorEastAsia" w:hAnsiTheme="minorEastAsia"/>
          <w:spacing w:val="-2"/>
          <w:sz w:val="24"/>
          <w:szCs w:val="24"/>
          <w:u w:val="single"/>
        </w:rPr>
        <w:t>/</w:t>
      </w:r>
      <w:r>
        <w:rPr>
          <w:rFonts w:cs="宋体" w:asciiTheme="minorEastAsia" w:hAnsiTheme="minorEastAsia"/>
          <w:spacing w:val="-2"/>
          <w:sz w:val="24"/>
          <w:szCs w:val="24"/>
          <w:u w:val="single"/>
        </w:rPr>
        <w:t xml:space="preserve">              </w:t>
      </w:r>
      <w:r>
        <w:rPr>
          <w:rFonts w:cs="宋体" w:asciiTheme="minorEastAsia" w:hAnsiTheme="minorEastAsia"/>
          <w:spacing w:val="-2"/>
          <w:sz w:val="24"/>
          <w:szCs w:val="24"/>
        </w:rPr>
        <w:t>。</w:t>
      </w:r>
      <w:bookmarkStart w:id="39" w:name="_bookmark64"/>
      <w:bookmarkEnd w:id="39"/>
      <w:bookmarkStart w:id="40" w:name="_bookmark70"/>
      <w:bookmarkEnd w:id="40"/>
      <w:bookmarkStart w:id="41" w:name="_bookmark68"/>
      <w:bookmarkEnd w:id="41"/>
      <w:bookmarkStart w:id="42" w:name="_bookmark72"/>
      <w:bookmarkEnd w:id="42"/>
      <w:bookmarkStart w:id="43" w:name="_bookmark67"/>
      <w:bookmarkEnd w:id="43"/>
      <w:bookmarkStart w:id="44" w:name="_bookmark71"/>
      <w:bookmarkEnd w:id="44"/>
      <w:bookmarkStart w:id="45" w:name="_bookmark66"/>
      <w:bookmarkEnd w:id="45"/>
      <w:bookmarkStart w:id="46" w:name="_bookmark69"/>
      <w:bookmarkEnd w:id="46"/>
      <w:bookmarkStart w:id="47" w:name="_bookmark65"/>
      <w:bookmarkEnd w:id="47"/>
    </w:p>
    <w:p>
      <w:pPr>
        <w:spacing w:line="360" w:lineRule="auto"/>
        <w:rPr>
          <w:rFonts w:cs="宋体" w:asciiTheme="minorEastAsia" w:hAnsiTheme="minorEastAsia"/>
          <w:spacing w:val="6"/>
          <w:sz w:val="24"/>
          <w:szCs w:val="24"/>
        </w:rPr>
      </w:pPr>
      <w:r>
        <w:rPr>
          <w:rFonts w:hint="eastAsia" w:cs="宋体" w:asciiTheme="minorEastAsia" w:hAnsiTheme="minorEastAsia"/>
          <w:spacing w:val="6"/>
          <w:sz w:val="24"/>
          <w:szCs w:val="24"/>
          <w:lang w:val="en-US" w:eastAsia="zh-CN"/>
        </w:rPr>
        <w:t>5</w:t>
      </w:r>
      <w:r>
        <w:rPr>
          <w:rFonts w:cs="宋体" w:asciiTheme="minorEastAsia" w:hAnsiTheme="minorEastAsia"/>
          <w:spacing w:val="6"/>
          <w:sz w:val="24"/>
          <w:szCs w:val="24"/>
        </w:rPr>
        <w:t>.1.</w:t>
      </w:r>
      <w:r>
        <w:rPr>
          <w:rFonts w:hint="eastAsia" w:cs="宋体" w:asciiTheme="minorEastAsia" w:hAnsiTheme="minorEastAsia"/>
          <w:spacing w:val="6"/>
          <w:sz w:val="24"/>
          <w:szCs w:val="24"/>
        </w:rPr>
        <w:t>2</w:t>
      </w:r>
      <w:r>
        <w:rPr>
          <w:rFonts w:cs="宋体" w:asciiTheme="minorEastAsia" w:hAnsiTheme="minorEastAsia"/>
          <w:spacing w:val="6"/>
          <w:sz w:val="24"/>
          <w:szCs w:val="24"/>
        </w:rPr>
        <w:t xml:space="preserve"> 项目咨询团队的其他人员应具</w:t>
      </w:r>
      <w:r>
        <w:rPr>
          <w:rFonts w:hint="eastAsia" w:cs="宋体" w:asciiTheme="minorEastAsia" w:hAnsiTheme="minorEastAsia"/>
          <w:spacing w:val="6"/>
          <w:sz w:val="24"/>
          <w:szCs w:val="24"/>
        </w:rPr>
        <w:t>备</w:t>
      </w:r>
      <w:r>
        <w:rPr>
          <w:rFonts w:cs="宋体" w:asciiTheme="minorEastAsia" w:hAnsiTheme="minorEastAsia"/>
          <w:spacing w:val="6"/>
          <w:sz w:val="24"/>
          <w:szCs w:val="24"/>
        </w:rPr>
        <w:t>以下相应</w:t>
      </w:r>
      <w:r>
        <w:rPr>
          <w:rFonts w:hint="eastAsia" w:cs="宋体" w:asciiTheme="minorEastAsia" w:hAnsiTheme="minorEastAsia"/>
          <w:spacing w:val="6"/>
          <w:sz w:val="24"/>
          <w:szCs w:val="24"/>
        </w:rPr>
        <w:t>要求</w:t>
      </w:r>
      <w:r>
        <w:rPr>
          <w:rFonts w:cs="宋体" w:asciiTheme="minorEastAsia" w:hAnsiTheme="minorEastAsia"/>
          <w:spacing w:val="6"/>
          <w:sz w:val="24"/>
          <w:szCs w:val="24"/>
        </w:rPr>
        <w:t>：</w:t>
      </w:r>
    </w:p>
    <w:p>
      <w:pPr>
        <w:spacing w:line="360" w:lineRule="auto"/>
        <w:ind w:firstLine="504" w:firstLineChars="200"/>
        <w:rPr>
          <w:rFonts w:cs="宋体" w:asciiTheme="minorEastAsia" w:hAnsiTheme="minorEastAsia"/>
          <w:spacing w:val="4"/>
          <w:sz w:val="24"/>
          <w:szCs w:val="24"/>
        </w:rPr>
      </w:pPr>
      <w:r>
        <w:rPr>
          <w:rFonts w:hint="eastAsia" w:cs="宋体" w:asciiTheme="minorEastAsia" w:hAnsiTheme="minorEastAsia"/>
          <w:spacing w:val="6"/>
          <w:sz w:val="24"/>
          <w:szCs w:val="24"/>
        </w:rPr>
        <w:t>项目部其他人员：</w:t>
      </w:r>
      <w:r>
        <w:rPr>
          <w:rFonts w:cs="宋体" w:asciiTheme="minorEastAsia" w:hAnsiTheme="minorEastAsia"/>
          <w:spacing w:val="4"/>
          <w:sz w:val="24"/>
          <w:szCs w:val="24"/>
        </w:rPr>
        <w:t>__</w:t>
      </w:r>
      <w:r>
        <w:rPr>
          <w:rFonts w:cs="宋体" w:asciiTheme="minorEastAsia" w:hAnsiTheme="minorEastAsia"/>
          <w:spacing w:val="3"/>
          <w:sz w:val="24"/>
          <w:szCs w:val="24"/>
        </w:rPr>
        <w:t>_</w:t>
      </w:r>
      <w:r>
        <w:rPr>
          <w:rFonts w:cs="宋体" w:asciiTheme="minorEastAsia" w:hAnsiTheme="minorEastAsia"/>
          <w:spacing w:val="2"/>
          <w:sz w:val="24"/>
          <w:szCs w:val="24"/>
        </w:rPr>
        <w:t>_______</w:t>
      </w:r>
      <w:r>
        <w:rPr>
          <w:rFonts w:cs="宋体" w:asciiTheme="minorEastAsia" w:hAnsiTheme="minorEastAsia"/>
          <w:spacing w:val="6"/>
          <w:sz w:val="24"/>
          <w:szCs w:val="24"/>
        </w:rPr>
        <w:t>资格条件，团</w:t>
      </w:r>
      <w:r>
        <w:rPr>
          <w:rFonts w:cs="宋体" w:asciiTheme="minorEastAsia" w:hAnsiTheme="minorEastAsia"/>
          <w:spacing w:val="5"/>
          <w:sz w:val="24"/>
          <w:szCs w:val="24"/>
        </w:rPr>
        <w:t>队</w:t>
      </w:r>
      <w:r>
        <w:rPr>
          <w:rFonts w:cs="宋体" w:asciiTheme="minorEastAsia" w:hAnsiTheme="minorEastAsia"/>
          <w:sz w:val="24"/>
          <w:szCs w:val="24"/>
        </w:rPr>
        <w:t>人</w:t>
      </w:r>
      <w:r>
        <w:rPr>
          <w:rFonts w:cs="宋体" w:asciiTheme="minorEastAsia" w:hAnsiTheme="minorEastAsia"/>
          <w:spacing w:val="8"/>
          <w:sz w:val="24"/>
          <w:szCs w:val="24"/>
        </w:rPr>
        <w:t>员的数</w:t>
      </w:r>
      <w:r>
        <w:rPr>
          <w:rFonts w:cs="宋体" w:asciiTheme="minorEastAsia" w:hAnsiTheme="minorEastAsia"/>
          <w:spacing w:val="4"/>
          <w:sz w:val="24"/>
          <w:szCs w:val="24"/>
        </w:rPr>
        <w:t>量为________人。</w:t>
      </w:r>
    </w:p>
    <w:p>
      <w:pPr>
        <w:spacing w:line="360" w:lineRule="auto"/>
        <w:jc w:val="center"/>
        <w:rPr>
          <w:rFonts w:hint="eastAsia" w:cs="宋体" w:asciiTheme="minorEastAsia" w:hAnsiTheme="minorEastAsia"/>
          <w:spacing w:val="4"/>
          <w:sz w:val="24"/>
          <w:szCs w:val="24"/>
          <w:lang w:val="en-US" w:eastAsia="zh-CN"/>
        </w:rPr>
      </w:pPr>
    </w:p>
    <w:p>
      <w:pPr>
        <w:spacing w:line="360" w:lineRule="auto"/>
        <w:jc w:val="center"/>
        <w:rPr>
          <w:rFonts w:hint="eastAsia" w:cs="宋体" w:asciiTheme="minorEastAsia" w:hAnsiTheme="minorEastAsia"/>
          <w:spacing w:val="4"/>
          <w:sz w:val="24"/>
          <w:szCs w:val="24"/>
          <w:lang w:val="en-US" w:eastAsia="zh-CN"/>
        </w:rPr>
      </w:pPr>
    </w:p>
    <w:p>
      <w:pPr>
        <w:rPr>
          <w:rFonts w:hint="eastAsia" w:cs="宋体" w:asciiTheme="minorEastAsia" w:hAnsiTheme="minorEastAsia"/>
          <w:spacing w:val="4"/>
          <w:sz w:val="24"/>
          <w:szCs w:val="24"/>
          <w:lang w:val="en-US" w:eastAsia="zh-CN"/>
        </w:rPr>
      </w:pPr>
      <w:r>
        <w:rPr>
          <w:rFonts w:hint="eastAsia" w:cs="宋体" w:asciiTheme="minorEastAsia" w:hAnsiTheme="minorEastAsia"/>
          <w:spacing w:val="4"/>
          <w:sz w:val="24"/>
          <w:szCs w:val="24"/>
          <w:lang w:val="en-US" w:eastAsia="zh-CN"/>
        </w:rPr>
        <w:br w:type="page"/>
      </w:r>
    </w:p>
    <w:p>
      <w:pPr>
        <w:spacing w:line="360" w:lineRule="auto"/>
        <w:outlineLvl w:val="5"/>
        <w:rPr>
          <w:rFonts w:hint="eastAsia" w:ascii="微软雅黑" w:hAnsi="微软雅黑" w:eastAsia="微软雅黑" w:cs="Palatino Linotype"/>
          <w:b/>
          <w:bCs/>
          <w:spacing w:val="10"/>
          <w:sz w:val="24"/>
          <w:szCs w:val="24"/>
          <w:lang w:val="en-US" w:eastAsia="zh-CN"/>
        </w:rPr>
      </w:pPr>
      <w:r>
        <w:rPr>
          <w:rFonts w:hint="eastAsia" w:ascii="微软雅黑" w:hAnsi="微软雅黑" w:eastAsia="微软雅黑" w:cs="Palatino Linotype"/>
          <w:b/>
          <w:bCs/>
          <w:spacing w:val="10"/>
          <w:sz w:val="24"/>
          <w:szCs w:val="24"/>
          <w:lang w:val="en-US" w:eastAsia="zh-CN"/>
        </w:rPr>
        <w:t>6.1 项目咨询团队及人员</w:t>
      </w:r>
    </w:p>
    <w:p>
      <w:pPr>
        <w:spacing w:line="360" w:lineRule="auto"/>
        <w:jc w:val="center"/>
        <w:rPr>
          <w:rFonts w:hint="eastAsia" w:ascii="宋体" w:hAnsi="宋体" w:eastAsia="宋体" w:cs="宋体"/>
          <w:spacing w:val="4"/>
          <w:sz w:val="24"/>
          <w:szCs w:val="24"/>
          <w:lang w:val="en-US" w:eastAsia="zh-CN"/>
        </w:rPr>
      </w:pPr>
      <w:r>
        <w:rPr>
          <w:rFonts w:hint="eastAsia" w:ascii="宋体" w:hAnsi="宋体" w:eastAsia="宋体" w:cs="宋体"/>
          <w:spacing w:val="4"/>
          <w:sz w:val="24"/>
          <w:szCs w:val="24"/>
          <w:lang w:val="en-US" w:eastAsia="zh-CN"/>
        </w:rPr>
        <w:t>本项目拟投入人员汇总表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3"/>
        <w:gridCol w:w="709"/>
        <w:gridCol w:w="688"/>
        <w:gridCol w:w="665"/>
        <w:gridCol w:w="731"/>
        <w:gridCol w:w="1026"/>
        <w:gridCol w:w="949"/>
        <w:gridCol w:w="949"/>
        <w:gridCol w:w="1358"/>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533" w:type="dxa"/>
          </w:tcPr>
          <w:p>
            <w:pPr>
              <w:pStyle w:val="2"/>
              <w:widowControl w:val="0"/>
              <w:ind w:left="0" w:leftChars="0" w:firstLine="0" w:firstLineChars="0"/>
              <w:jc w:val="both"/>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序号</w:t>
            </w:r>
          </w:p>
        </w:tc>
        <w:tc>
          <w:tcPr>
            <w:tcW w:w="709" w:type="dxa"/>
          </w:tcPr>
          <w:p>
            <w:pPr>
              <w:pStyle w:val="2"/>
              <w:widowControl w:val="0"/>
              <w:ind w:left="0" w:leftChars="0" w:firstLine="0" w:firstLineChars="0"/>
              <w:jc w:val="both"/>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姓名</w:t>
            </w:r>
          </w:p>
        </w:tc>
        <w:tc>
          <w:tcPr>
            <w:tcW w:w="688" w:type="dxa"/>
          </w:tcPr>
          <w:p>
            <w:pPr>
              <w:pStyle w:val="2"/>
              <w:widowControl w:val="0"/>
              <w:ind w:left="0" w:leftChars="0" w:firstLine="0" w:firstLineChars="0"/>
              <w:jc w:val="both"/>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性别</w:t>
            </w:r>
          </w:p>
        </w:tc>
        <w:tc>
          <w:tcPr>
            <w:tcW w:w="665" w:type="dxa"/>
          </w:tcPr>
          <w:p>
            <w:pPr>
              <w:pStyle w:val="2"/>
              <w:widowControl w:val="0"/>
              <w:ind w:left="0" w:leftChars="0" w:firstLine="0" w:firstLineChars="0"/>
              <w:jc w:val="both"/>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年龄</w:t>
            </w:r>
          </w:p>
        </w:tc>
        <w:tc>
          <w:tcPr>
            <w:tcW w:w="731" w:type="dxa"/>
          </w:tcPr>
          <w:p>
            <w:pPr>
              <w:pStyle w:val="2"/>
              <w:widowControl w:val="0"/>
              <w:ind w:left="0" w:leftChars="0" w:firstLine="0" w:firstLineChars="0"/>
              <w:jc w:val="both"/>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学历</w:t>
            </w:r>
          </w:p>
        </w:tc>
        <w:tc>
          <w:tcPr>
            <w:tcW w:w="1026" w:type="dxa"/>
          </w:tcPr>
          <w:p>
            <w:pPr>
              <w:pStyle w:val="2"/>
              <w:widowControl w:val="0"/>
              <w:ind w:left="0" w:leftChars="0" w:firstLine="0" w:firstLineChars="0"/>
              <w:jc w:val="both"/>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技术职称</w:t>
            </w:r>
          </w:p>
        </w:tc>
        <w:tc>
          <w:tcPr>
            <w:tcW w:w="949" w:type="dxa"/>
          </w:tcPr>
          <w:p>
            <w:pPr>
              <w:pStyle w:val="2"/>
              <w:widowControl w:val="0"/>
              <w:ind w:left="0" w:leftChars="0" w:firstLine="0" w:firstLineChars="0"/>
              <w:jc w:val="both"/>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资格证书种类</w:t>
            </w:r>
          </w:p>
        </w:tc>
        <w:tc>
          <w:tcPr>
            <w:tcW w:w="949" w:type="dxa"/>
          </w:tcPr>
          <w:p>
            <w:pPr>
              <w:pStyle w:val="2"/>
              <w:widowControl w:val="0"/>
              <w:ind w:left="0" w:leftChars="0" w:firstLine="0" w:firstLineChars="0"/>
              <w:jc w:val="both"/>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工作年限</w:t>
            </w:r>
          </w:p>
        </w:tc>
        <w:tc>
          <w:tcPr>
            <w:tcW w:w="1358" w:type="dxa"/>
          </w:tcPr>
          <w:p>
            <w:pPr>
              <w:pStyle w:val="2"/>
              <w:widowControl w:val="0"/>
              <w:ind w:left="0" w:leftChars="0" w:firstLine="0" w:firstLineChars="0"/>
              <w:jc w:val="both"/>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拟在本项目中担任的职务/工作</w:t>
            </w:r>
          </w:p>
        </w:tc>
        <w:tc>
          <w:tcPr>
            <w:tcW w:w="846" w:type="dxa"/>
          </w:tcPr>
          <w:p>
            <w:pPr>
              <w:pStyle w:val="2"/>
              <w:widowControl w:val="0"/>
              <w:ind w:left="0" w:leftChars="0" w:firstLine="0" w:firstLineChars="0"/>
              <w:jc w:val="both"/>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是否驻场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533" w:type="dxa"/>
          </w:tcPr>
          <w:p>
            <w:pPr>
              <w:pStyle w:val="2"/>
              <w:widowControl w:val="0"/>
              <w:ind w:left="0" w:leftChars="0" w:firstLine="0" w:firstLineChars="0"/>
              <w:jc w:val="both"/>
              <w:rPr>
                <w:rFonts w:hint="eastAsia" w:ascii="宋体" w:hAnsi="宋体" w:eastAsia="宋体" w:cs="宋体"/>
                <w:vertAlign w:val="baseline"/>
                <w:lang w:val="en-US" w:eastAsia="zh-CN"/>
              </w:rPr>
            </w:pPr>
          </w:p>
        </w:tc>
        <w:tc>
          <w:tcPr>
            <w:tcW w:w="709" w:type="dxa"/>
          </w:tcPr>
          <w:p>
            <w:pPr>
              <w:pStyle w:val="2"/>
              <w:widowControl w:val="0"/>
              <w:ind w:left="0" w:leftChars="0" w:firstLine="0" w:firstLineChars="0"/>
              <w:jc w:val="both"/>
              <w:rPr>
                <w:rFonts w:hint="eastAsia" w:ascii="宋体" w:hAnsi="宋体" w:eastAsia="宋体" w:cs="宋体"/>
                <w:vertAlign w:val="baseline"/>
                <w:lang w:val="en-US" w:eastAsia="zh-CN"/>
              </w:rPr>
            </w:pPr>
          </w:p>
        </w:tc>
        <w:tc>
          <w:tcPr>
            <w:tcW w:w="688" w:type="dxa"/>
          </w:tcPr>
          <w:p>
            <w:pPr>
              <w:pStyle w:val="2"/>
              <w:widowControl w:val="0"/>
              <w:ind w:left="0" w:leftChars="0" w:firstLine="0" w:firstLineChars="0"/>
              <w:jc w:val="both"/>
              <w:rPr>
                <w:rFonts w:hint="eastAsia" w:ascii="宋体" w:hAnsi="宋体" w:eastAsia="宋体" w:cs="宋体"/>
                <w:vertAlign w:val="baseline"/>
                <w:lang w:val="en-US" w:eastAsia="zh-CN"/>
              </w:rPr>
            </w:pPr>
          </w:p>
        </w:tc>
        <w:tc>
          <w:tcPr>
            <w:tcW w:w="665" w:type="dxa"/>
          </w:tcPr>
          <w:p>
            <w:pPr>
              <w:pStyle w:val="2"/>
              <w:widowControl w:val="0"/>
              <w:ind w:left="0" w:leftChars="0" w:firstLine="0" w:firstLineChars="0"/>
              <w:jc w:val="both"/>
              <w:rPr>
                <w:rFonts w:hint="eastAsia" w:ascii="宋体" w:hAnsi="宋体" w:eastAsia="宋体" w:cs="宋体"/>
                <w:vertAlign w:val="baseline"/>
                <w:lang w:val="en-US" w:eastAsia="zh-CN"/>
              </w:rPr>
            </w:pPr>
          </w:p>
        </w:tc>
        <w:tc>
          <w:tcPr>
            <w:tcW w:w="731" w:type="dxa"/>
          </w:tcPr>
          <w:p>
            <w:pPr>
              <w:pStyle w:val="2"/>
              <w:widowControl w:val="0"/>
              <w:ind w:left="0" w:leftChars="0" w:firstLine="0" w:firstLineChars="0"/>
              <w:jc w:val="both"/>
              <w:rPr>
                <w:rFonts w:hint="eastAsia" w:ascii="宋体" w:hAnsi="宋体" w:eastAsia="宋体" w:cs="宋体"/>
                <w:vertAlign w:val="baseline"/>
                <w:lang w:val="en-US" w:eastAsia="zh-CN"/>
              </w:rPr>
            </w:pPr>
          </w:p>
        </w:tc>
        <w:tc>
          <w:tcPr>
            <w:tcW w:w="1026" w:type="dxa"/>
          </w:tcPr>
          <w:p>
            <w:pPr>
              <w:pStyle w:val="2"/>
              <w:widowControl w:val="0"/>
              <w:ind w:left="0" w:leftChars="0" w:firstLine="0" w:firstLineChars="0"/>
              <w:jc w:val="both"/>
              <w:rPr>
                <w:rFonts w:hint="eastAsia" w:ascii="宋体" w:hAnsi="宋体" w:eastAsia="宋体" w:cs="宋体"/>
                <w:vertAlign w:val="baseline"/>
                <w:lang w:val="en-US" w:eastAsia="zh-CN"/>
              </w:rPr>
            </w:pPr>
          </w:p>
        </w:tc>
        <w:tc>
          <w:tcPr>
            <w:tcW w:w="949" w:type="dxa"/>
          </w:tcPr>
          <w:p>
            <w:pPr>
              <w:pStyle w:val="2"/>
              <w:widowControl w:val="0"/>
              <w:ind w:left="0" w:leftChars="0" w:firstLine="0" w:firstLineChars="0"/>
              <w:jc w:val="both"/>
              <w:rPr>
                <w:rFonts w:hint="eastAsia" w:ascii="宋体" w:hAnsi="宋体" w:eastAsia="宋体" w:cs="宋体"/>
                <w:vertAlign w:val="baseline"/>
                <w:lang w:val="en-US" w:eastAsia="zh-CN"/>
              </w:rPr>
            </w:pPr>
          </w:p>
        </w:tc>
        <w:tc>
          <w:tcPr>
            <w:tcW w:w="949" w:type="dxa"/>
          </w:tcPr>
          <w:p>
            <w:pPr>
              <w:pStyle w:val="2"/>
              <w:widowControl w:val="0"/>
              <w:ind w:left="0" w:leftChars="0" w:firstLine="0" w:firstLineChars="0"/>
              <w:jc w:val="both"/>
              <w:rPr>
                <w:rFonts w:hint="eastAsia" w:ascii="宋体" w:hAnsi="宋体" w:eastAsia="宋体" w:cs="宋体"/>
                <w:vertAlign w:val="baseline"/>
                <w:lang w:val="en-US" w:eastAsia="zh-CN"/>
              </w:rPr>
            </w:pPr>
          </w:p>
        </w:tc>
        <w:tc>
          <w:tcPr>
            <w:tcW w:w="1358" w:type="dxa"/>
          </w:tcPr>
          <w:p>
            <w:pPr>
              <w:pStyle w:val="2"/>
              <w:widowControl w:val="0"/>
              <w:ind w:left="0" w:leftChars="0" w:firstLine="0" w:firstLineChars="0"/>
              <w:jc w:val="both"/>
              <w:rPr>
                <w:rFonts w:hint="eastAsia" w:ascii="宋体" w:hAnsi="宋体" w:eastAsia="宋体" w:cs="宋体"/>
                <w:vertAlign w:val="baseline"/>
                <w:lang w:val="en-US" w:eastAsia="zh-CN"/>
              </w:rPr>
            </w:pPr>
          </w:p>
        </w:tc>
        <w:tc>
          <w:tcPr>
            <w:tcW w:w="846" w:type="dxa"/>
          </w:tcPr>
          <w:p>
            <w:pPr>
              <w:pStyle w:val="2"/>
              <w:widowControl w:val="0"/>
              <w:ind w:left="0" w:leftChars="0" w:firstLine="0" w:firstLineChars="0"/>
              <w:jc w:val="both"/>
              <w:rPr>
                <w:rFonts w:hint="eastAsia" w:ascii="宋体" w:hAnsi="宋体" w:eastAsia="宋体" w:cs="宋体"/>
                <w:vertAlign w:val="baseline"/>
                <w:lang w:val="en-US" w:eastAsia="zh-CN"/>
              </w:rPr>
            </w:pPr>
          </w:p>
        </w:tc>
      </w:tr>
    </w:tbl>
    <w:p>
      <w:pPr>
        <w:pStyle w:val="2"/>
        <w:rPr>
          <w:rFonts w:hint="eastAsia" w:ascii="宋体" w:hAnsi="宋体" w:eastAsia="宋体" w:cs="宋体"/>
          <w:lang w:val="en-US" w:eastAsia="zh-CN"/>
        </w:rPr>
      </w:pPr>
    </w:p>
    <w:p>
      <w:pPr>
        <w:spacing w:line="360" w:lineRule="auto"/>
        <w:rPr>
          <w:rFonts w:hint="eastAsia" w:ascii="宋体" w:hAnsi="宋体" w:eastAsia="宋体" w:cs="宋体"/>
        </w:rPr>
      </w:pPr>
      <w:r>
        <w:rPr>
          <w:rFonts w:hint="eastAsia" w:ascii="宋体" w:hAnsi="宋体" w:eastAsia="宋体" w:cs="宋体"/>
        </w:rPr>
        <w:t>（注：管理机构人员须执行国家有关规定，具有丰富的现场与造价审核工作经验，能对项目提出合理化建议，乙方应选派有经验、认真负责及尽职，并且数量足够的工程造价专业人员组成项目小组为甲方提供优质、高效的评审服务。）</w:t>
      </w:r>
    </w:p>
    <w:p>
      <w:pPr>
        <w:widowControl w:val="0"/>
        <w:overflowPunct w:val="0"/>
        <w:spacing w:line="360" w:lineRule="auto"/>
        <w:rPr>
          <w:rFonts w:cs="仿宋" w:asciiTheme="minorEastAsia" w:hAnsiTheme="minorEastAsia"/>
          <w:sz w:val="24"/>
          <w:szCs w:val="24"/>
        </w:rPr>
      </w:pPr>
      <w:r>
        <w:rPr>
          <w:rFonts w:hint="eastAsia" w:cs="宋体" w:asciiTheme="minorEastAsia" w:hAnsiTheme="minorEastAsia"/>
          <w:spacing w:val="-2"/>
          <w:sz w:val="24"/>
          <w:szCs w:val="24"/>
        </w:rPr>
        <w:t>6.1.</w:t>
      </w:r>
      <w:r>
        <w:rPr>
          <w:rFonts w:hint="eastAsia" w:cs="宋体" w:asciiTheme="minorEastAsia" w:hAnsiTheme="minorEastAsia"/>
          <w:spacing w:val="-2"/>
          <w:sz w:val="24"/>
          <w:szCs w:val="24"/>
          <w:lang w:val="en-US" w:eastAsia="zh-CN"/>
        </w:rPr>
        <w:t>1</w:t>
      </w:r>
      <w:r>
        <w:rPr>
          <w:rFonts w:hint="eastAsia" w:cs="宋体" w:asciiTheme="minorEastAsia" w:hAnsiTheme="minorEastAsia"/>
          <w:spacing w:val="-2"/>
          <w:sz w:val="24"/>
          <w:szCs w:val="24"/>
        </w:rPr>
        <w:t xml:space="preserve"> </w:t>
      </w:r>
      <w:r>
        <w:rPr>
          <w:rFonts w:hint="eastAsia" w:cs="仿宋" w:asciiTheme="minorEastAsia" w:hAnsiTheme="minorEastAsia"/>
          <w:sz w:val="24"/>
          <w:szCs w:val="24"/>
        </w:rPr>
        <w:t>根据项目实际情况甲方有权要求乙方增加或调整相关专业造价人员，费用不予调整。</w:t>
      </w:r>
    </w:p>
    <w:p>
      <w:pPr>
        <w:widowControl w:val="0"/>
        <w:overflowPunct w:val="0"/>
        <w:spacing w:line="360" w:lineRule="auto"/>
        <w:rPr>
          <w:rFonts w:cs="仿宋" w:asciiTheme="minorEastAsia" w:hAnsiTheme="minorEastAsia"/>
          <w:sz w:val="24"/>
          <w:szCs w:val="24"/>
        </w:rPr>
      </w:pPr>
      <w:r>
        <w:rPr>
          <w:rFonts w:hint="eastAsia" w:cs="仿宋" w:asciiTheme="minorEastAsia" w:hAnsiTheme="minorEastAsia"/>
          <w:sz w:val="24"/>
          <w:szCs w:val="24"/>
        </w:rPr>
        <w:t>6.1.</w:t>
      </w:r>
      <w:r>
        <w:rPr>
          <w:rFonts w:hint="eastAsia" w:cs="仿宋" w:asciiTheme="minorEastAsia" w:hAnsiTheme="minorEastAsia"/>
          <w:sz w:val="24"/>
          <w:szCs w:val="24"/>
          <w:lang w:val="en-US" w:eastAsia="zh-CN"/>
        </w:rPr>
        <w:t>2</w:t>
      </w:r>
      <w:r>
        <w:rPr>
          <w:rFonts w:hint="eastAsia" w:cs="仿宋" w:asciiTheme="minorEastAsia" w:hAnsiTheme="minorEastAsia"/>
          <w:sz w:val="24"/>
          <w:szCs w:val="24"/>
        </w:rPr>
        <w:t>乙方应加强对其成员工作纪律、职业道德和廉洁自律等方面的管理。如乙方所派出的项目管理机构人员违反管理造成重大损失的，乙方赔偿甲方全部损失</w:t>
      </w:r>
      <w:r>
        <w:rPr>
          <w:rFonts w:hint="eastAsia" w:cs="仿宋" w:asciiTheme="minorEastAsia" w:hAnsiTheme="minorEastAsia"/>
          <w:sz w:val="24"/>
          <w:szCs w:val="24"/>
          <w:lang w:eastAsia="zh-CN"/>
        </w:rPr>
        <w:t>；</w:t>
      </w:r>
      <w:r>
        <w:rPr>
          <w:rFonts w:hint="eastAsia" w:cs="仿宋" w:asciiTheme="minorEastAsia" w:hAnsiTheme="minorEastAsia"/>
          <w:sz w:val="24"/>
          <w:szCs w:val="24"/>
        </w:rPr>
        <w:t>根据实际情况，甲方可要求更换相关人员，或无条件解除合同；构成犯罪的移交司法机关，依法追究刑事责任。</w:t>
      </w:r>
    </w:p>
    <w:p>
      <w:pPr>
        <w:widowControl w:val="0"/>
        <w:overflowPunct w:val="0"/>
        <w:spacing w:line="360" w:lineRule="auto"/>
        <w:rPr>
          <w:rFonts w:cs="仿宋" w:asciiTheme="minorEastAsia" w:hAnsiTheme="minorEastAsia"/>
          <w:sz w:val="24"/>
          <w:szCs w:val="24"/>
        </w:rPr>
      </w:pPr>
      <w:r>
        <w:rPr>
          <w:rFonts w:hint="eastAsia" w:cs="仿宋" w:asciiTheme="minorEastAsia" w:hAnsiTheme="minorEastAsia"/>
          <w:sz w:val="24"/>
          <w:szCs w:val="24"/>
        </w:rPr>
        <w:t>6.1.</w:t>
      </w:r>
      <w:r>
        <w:rPr>
          <w:rFonts w:hint="eastAsia" w:cs="仿宋" w:asciiTheme="minorEastAsia" w:hAnsiTheme="minorEastAsia"/>
          <w:sz w:val="24"/>
          <w:szCs w:val="24"/>
          <w:lang w:val="en-US" w:eastAsia="zh-CN"/>
        </w:rPr>
        <w:t>3</w:t>
      </w:r>
      <w:r>
        <w:rPr>
          <w:rFonts w:hint="eastAsia" w:cs="仿宋" w:asciiTheme="minorEastAsia" w:hAnsiTheme="minorEastAsia"/>
          <w:sz w:val="24"/>
          <w:szCs w:val="24"/>
        </w:rPr>
        <w:t>乙方的项目管理机构人员应保证随叫随到（2小时内），提交相应的成果及有关技术资料，并提供相应的后续服务。</w:t>
      </w:r>
    </w:p>
    <w:p>
      <w:pPr>
        <w:spacing w:line="360" w:lineRule="auto"/>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7.服务要求</w:t>
      </w:r>
    </w:p>
    <w:p>
      <w:pPr>
        <w:spacing w:line="360" w:lineRule="auto"/>
        <w:rPr>
          <w:rFonts w:cs="仿宋" w:asciiTheme="minorEastAsia" w:hAnsiTheme="minorEastAsia"/>
          <w:sz w:val="24"/>
          <w:szCs w:val="24"/>
        </w:rPr>
      </w:pPr>
      <w:r>
        <w:rPr>
          <w:rFonts w:hint="eastAsia" w:cs="仿宋" w:asciiTheme="minorEastAsia" w:hAnsiTheme="minorEastAsia"/>
          <w:sz w:val="24"/>
          <w:szCs w:val="24"/>
        </w:rPr>
        <w:t>本合同的服务期限内，做到甲方随叫随到，具体时间要求：</w:t>
      </w:r>
    </w:p>
    <w:p>
      <w:pPr>
        <w:spacing w:line="360" w:lineRule="auto"/>
        <w:rPr>
          <w:rFonts w:cs="仿宋" w:asciiTheme="minorEastAsia" w:hAnsiTheme="minorEastAsia"/>
          <w:sz w:val="24"/>
          <w:szCs w:val="24"/>
        </w:rPr>
      </w:pPr>
      <w:r>
        <w:rPr>
          <w:rFonts w:hint="eastAsia" w:cs="仿宋" w:asciiTheme="minorEastAsia" w:hAnsiTheme="minorEastAsia"/>
          <w:sz w:val="24"/>
          <w:szCs w:val="24"/>
        </w:rPr>
        <w:t>7.1基本原则：满足甲方全过程跟踪审计服务有关要求，按甲方要求的时间及时高效完成甲方委托的各项工作。</w:t>
      </w:r>
    </w:p>
    <w:p>
      <w:pPr>
        <w:spacing w:line="360" w:lineRule="auto"/>
        <w:rPr>
          <w:rFonts w:cs="仿宋" w:asciiTheme="minorEastAsia" w:hAnsiTheme="minorEastAsia"/>
          <w:sz w:val="24"/>
          <w:szCs w:val="24"/>
        </w:rPr>
      </w:pPr>
      <w:r>
        <w:rPr>
          <w:rFonts w:hint="eastAsia" w:cs="仿宋" w:asciiTheme="minorEastAsia" w:hAnsiTheme="minorEastAsia"/>
          <w:sz w:val="24"/>
          <w:szCs w:val="24"/>
        </w:rPr>
        <w:t>7.2工程量清单及招标最高限价、预算审核、结算审核工作需在接到有关资料后15天 内与相应单位完成工程量核对并将工作成果提交甲方。</w:t>
      </w:r>
    </w:p>
    <w:p>
      <w:pPr>
        <w:spacing w:line="360" w:lineRule="auto"/>
        <w:rPr>
          <w:rFonts w:cs="仿宋" w:asciiTheme="minorEastAsia" w:hAnsiTheme="minorEastAsia"/>
          <w:sz w:val="24"/>
          <w:szCs w:val="24"/>
        </w:rPr>
      </w:pPr>
      <w:r>
        <w:rPr>
          <w:rFonts w:hint="eastAsia" w:cs="仿宋" w:asciiTheme="minorEastAsia" w:hAnsiTheme="minorEastAsia"/>
          <w:sz w:val="24"/>
          <w:szCs w:val="24"/>
        </w:rPr>
        <w:t>7.3项目组项目负责人必须按时参加工地例会（经甲方同意，特殊情况可由项目负责人委托专人参会），除参加工地例会外，应派出2人驻场（其中至少包含１名一级注册造价工程师）。项目负责人除工地例会外，每周须到场不少于1天。根据施工进度及内容相关专业负责人每周到场不少于1天。（以签到确认天数为准）。施工过程中的设计变更或签证或审图意见等，乙方在接到相关资料后 3 个工作日（100万以下工程量）编制核对完成，并将工作成果提交甲方；100万以上工程量，乙方在接到相关资料后 5 个工作日内编制核对完成，并将工作成果提交甲方。若甲方提交资料时间推迟，提交工作成果时间按照日历天相应顺延。</w:t>
      </w:r>
    </w:p>
    <w:p>
      <w:pPr>
        <w:spacing w:line="360" w:lineRule="auto"/>
        <w:rPr>
          <w:rFonts w:cs="仿宋" w:asciiTheme="minorEastAsia" w:hAnsiTheme="minorEastAsia"/>
          <w:sz w:val="24"/>
          <w:szCs w:val="24"/>
        </w:rPr>
      </w:pPr>
      <w:r>
        <w:rPr>
          <w:rFonts w:hint="eastAsia" w:cs="仿宋" w:asciiTheme="minorEastAsia" w:hAnsiTheme="minorEastAsia"/>
          <w:sz w:val="24"/>
          <w:szCs w:val="24"/>
        </w:rPr>
        <w:t>7.4项目期间每周至少一次与甲方对接工作，并到施工现场了解情况，乙方完成有关全过程跟踪审计事项时，应维护甲方的合法权益，不得为任何一方或其他第三方的利益而损害甲方的合法权益；如果在工作中实质性损害了甲方的利益，甲方有权解除合同，并追究相关责任。</w:t>
      </w:r>
    </w:p>
    <w:p>
      <w:pPr>
        <w:spacing w:line="360" w:lineRule="auto"/>
        <w:rPr>
          <w:rFonts w:cs="仿宋" w:asciiTheme="minorEastAsia" w:hAnsiTheme="minorEastAsia"/>
          <w:sz w:val="24"/>
          <w:szCs w:val="24"/>
        </w:rPr>
      </w:pPr>
      <w:r>
        <w:rPr>
          <w:rFonts w:hint="eastAsia" w:cs="仿宋" w:asciiTheme="minorEastAsia" w:hAnsiTheme="minorEastAsia"/>
          <w:sz w:val="24"/>
          <w:szCs w:val="24"/>
        </w:rPr>
        <w:t>7.5以上关于乙方的驻场及工作成果时效要求医院审计处考核，每缺勤一次或拖延一天，向甲方支付 1000元 违约金，缺勤超过三次或拖延七天，甲方有权无条件解除合同，并追究相关责任。</w:t>
      </w:r>
    </w:p>
    <w:p>
      <w:pPr>
        <w:spacing w:line="360" w:lineRule="auto"/>
        <w:rPr>
          <w:rFonts w:cs="仿宋" w:asciiTheme="minorEastAsia" w:hAnsiTheme="minorEastAsia"/>
          <w:sz w:val="24"/>
          <w:szCs w:val="24"/>
        </w:rPr>
      </w:pPr>
      <w:r>
        <w:rPr>
          <w:rFonts w:hint="eastAsia" w:cs="仿宋" w:asciiTheme="minorEastAsia" w:hAnsiTheme="minorEastAsia"/>
          <w:sz w:val="24"/>
          <w:szCs w:val="24"/>
        </w:rPr>
        <w:t>7.6根据甲方的实际工作需要，无偿提供日常咨询等相关服务。</w:t>
      </w:r>
    </w:p>
    <w:p>
      <w:pPr>
        <w:spacing w:line="360" w:lineRule="auto"/>
        <w:rPr>
          <w:rFonts w:cs="仿宋" w:asciiTheme="minorEastAsia" w:hAnsiTheme="minorEastAsia"/>
          <w:strike w:val="0"/>
          <w:dstrike w:val="0"/>
          <w:sz w:val="24"/>
          <w:szCs w:val="24"/>
        </w:rPr>
      </w:pPr>
      <w:r>
        <w:rPr>
          <w:rFonts w:hint="eastAsia" w:cs="仿宋" w:asciiTheme="minorEastAsia" w:hAnsiTheme="minorEastAsia"/>
          <w:strike w:val="0"/>
          <w:dstrike w:val="0"/>
          <w:sz w:val="24"/>
          <w:szCs w:val="24"/>
        </w:rPr>
        <w:t>7.7乙方在服务期间不得将项目转包或分包，一经发现追究相关责任。</w:t>
      </w:r>
    </w:p>
    <w:p>
      <w:pPr>
        <w:spacing w:line="360" w:lineRule="auto"/>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8、具体工作要求：</w:t>
      </w:r>
    </w:p>
    <w:p>
      <w:pPr>
        <w:spacing w:line="360" w:lineRule="auto"/>
        <w:rPr>
          <w:rFonts w:cs="仿宋" w:asciiTheme="minorEastAsia" w:hAnsiTheme="minorEastAsia"/>
          <w:sz w:val="24"/>
          <w:szCs w:val="24"/>
        </w:rPr>
      </w:pPr>
      <w:r>
        <w:rPr>
          <w:rFonts w:hint="eastAsia" w:cs="仿宋" w:asciiTheme="minorEastAsia" w:hAnsiTheme="minorEastAsia"/>
          <w:sz w:val="24"/>
          <w:szCs w:val="24"/>
        </w:rPr>
        <w:t>8.1实施项目审核前，由甲方将资料移交乙方。乙方不得直接接受被审核单位递交的任何资料，不得更改项目送审资料和金额。</w:t>
      </w:r>
    </w:p>
    <w:p>
      <w:pPr>
        <w:spacing w:line="360" w:lineRule="auto"/>
        <w:rPr>
          <w:rFonts w:cs="仿宋" w:asciiTheme="minorEastAsia" w:hAnsiTheme="minorEastAsia"/>
          <w:sz w:val="24"/>
          <w:szCs w:val="24"/>
        </w:rPr>
      </w:pPr>
      <w:r>
        <w:rPr>
          <w:rFonts w:hint="eastAsia" w:cs="仿宋" w:asciiTheme="minorEastAsia" w:hAnsiTheme="minorEastAsia"/>
          <w:sz w:val="24"/>
          <w:szCs w:val="24"/>
        </w:rPr>
        <w:t>8.2乙方应及时认真地分析阅读施工图纸、设计变更、技术签证等相关文件资料，在规定的工作内完成审计工作，不得无故拖延时间。</w:t>
      </w:r>
    </w:p>
    <w:p>
      <w:pPr>
        <w:spacing w:line="360" w:lineRule="auto"/>
        <w:rPr>
          <w:rFonts w:cs="仿宋" w:asciiTheme="minorEastAsia" w:hAnsiTheme="minorEastAsia"/>
          <w:sz w:val="24"/>
          <w:szCs w:val="24"/>
        </w:rPr>
      </w:pPr>
      <w:r>
        <w:rPr>
          <w:rFonts w:hint="eastAsia" w:cs="仿宋" w:asciiTheme="minorEastAsia" w:hAnsiTheme="minorEastAsia"/>
          <w:sz w:val="24"/>
          <w:szCs w:val="24"/>
        </w:rPr>
        <w:t>8.3审计过程中，项目管理机构人员应对审计工作中的重要事项以及专业判断和工程管理中存在的问题进行记录，编制审计工作底稿，并对审计工作底稿的真实性负责。项目管理机构人员在项目结果认定，项目阶段性结论以及协调讨论重大事项时应编写审计工作底稿进行记录。</w:t>
      </w:r>
    </w:p>
    <w:p>
      <w:pPr>
        <w:spacing w:line="360" w:lineRule="auto"/>
        <w:rPr>
          <w:rFonts w:cs="仿宋" w:asciiTheme="minorEastAsia" w:hAnsiTheme="minorEastAsia"/>
          <w:sz w:val="24"/>
          <w:szCs w:val="24"/>
        </w:rPr>
      </w:pPr>
      <w:r>
        <w:rPr>
          <w:rFonts w:hint="eastAsia" w:cs="仿宋" w:asciiTheme="minorEastAsia" w:hAnsiTheme="minorEastAsia"/>
          <w:sz w:val="24"/>
          <w:szCs w:val="24"/>
        </w:rPr>
        <w:t>8.4项目管理机构人员定期将审计情况以书面形式（同时提供电子版）向甲方进行汇报。内容主要包括工作进度、工作中存在问题，以及初稿审核结果、核对结果、定案结果等。</w:t>
      </w:r>
    </w:p>
    <w:p>
      <w:pPr>
        <w:spacing w:line="360" w:lineRule="auto"/>
        <w:rPr>
          <w:rFonts w:cs="仿宋" w:asciiTheme="minorEastAsia" w:hAnsiTheme="minorEastAsia"/>
          <w:sz w:val="24"/>
          <w:szCs w:val="24"/>
        </w:rPr>
      </w:pPr>
      <w:r>
        <w:rPr>
          <w:rFonts w:hint="eastAsia" w:cs="仿宋" w:asciiTheme="minorEastAsia" w:hAnsiTheme="minorEastAsia"/>
          <w:sz w:val="24"/>
          <w:szCs w:val="24"/>
        </w:rPr>
        <w:t>8.5乙方接受甲方对其审计项目的全过程管理、质量控制、监督和指导，并按有关规定及时、完整的提供有关审计过程资料。</w:t>
      </w:r>
    </w:p>
    <w:p>
      <w:pPr>
        <w:spacing w:line="360" w:lineRule="auto"/>
        <w:rPr>
          <w:rFonts w:cs="仿宋" w:asciiTheme="minorEastAsia" w:hAnsiTheme="minorEastAsia"/>
          <w:sz w:val="24"/>
          <w:szCs w:val="24"/>
        </w:rPr>
      </w:pPr>
      <w:r>
        <w:rPr>
          <w:rFonts w:hint="eastAsia" w:cs="仿宋" w:asciiTheme="minorEastAsia" w:hAnsiTheme="minorEastAsia"/>
          <w:sz w:val="24"/>
          <w:szCs w:val="24"/>
        </w:rPr>
        <w:t>8.6乙方的审计人员应保证随叫随到（2小时内到达指定地点），提交相应的成果及有关技术资料，应符合甲方审计档案管理要求，并提供相应后续服务。</w:t>
      </w:r>
    </w:p>
    <w:p>
      <w:pPr>
        <w:spacing w:line="360" w:lineRule="auto"/>
        <w:rPr>
          <w:rFonts w:cs="仿宋" w:asciiTheme="minorEastAsia" w:hAnsiTheme="minorEastAsia"/>
          <w:sz w:val="24"/>
          <w:szCs w:val="24"/>
        </w:rPr>
      </w:pPr>
      <w:r>
        <w:rPr>
          <w:rFonts w:hint="eastAsia" w:cs="仿宋" w:asciiTheme="minorEastAsia" w:hAnsiTheme="minorEastAsia"/>
          <w:sz w:val="24"/>
          <w:szCs w:val="24"/>
        </w:rPr>
        <w:t>8.7乙方提供的成果文件应接受甲方复核，并出具正式成果。</w:t>
      </w:r>
    </w:p>
    <w:p>
      <w:pPr>
        <w:spacing w:line="360" w:lineRule="auto"/>
        <w:rPr>
          <w:rFonts w:ascii="微软雅黑" w:hAnsi="微软雅黑" w:eastAsia="微软雅黑" w:cs="Palatino Linotype"/>
          <w:b/>
          <w:bCs/>
          <w:spacing w:val="10"/>
          <w:sz w:val="24"/>
          <w:szCs w:val="24"/>
        </w:rPr>
      </w:pPr>
      <w:r>
        <w:rPr>
          <w:rFonts w:hint="eastAsia" w:cs="仿宋" w:asciiTheme="minorEastAsia" w:hAnsiTheme="minorEastAsia"/>
          <w:sz w:val="24"/>
          <w:szCs w:val="24"/>
        </w:rPr>
        <w:t>8.8后续服务时间</w:t>
      </w:r>
      <w:r>
        <w:rPr>
          <w:rFonts w:hint="eastAsia" w:cs="仿宋" w:asciiTheme="minorEastAsia" w:hAnsiTheme="minorEastAsia"/>
          <w:sz w:val="24"/>
          <w:szCs w:val="24"/>
          <w:u w:val="single"/>
        </w:rPr>
        <w:t xml:space="preserve"> </w:t>
      </w:r>
      <w:r>
        <w:rPr>
          <w:rFonts w:hint="eastAsia" w:cs="仿宋" w:asciiTheme="minorEastAsia" w:hAnsiTheme="minorEastAsia"/>
          <w:sz w:val="24"/>
          <w:szCs w:val="24"/>
          <w:u w:val="single"/>
          <w:lang w:val="en-US" w:eastAsia="zh-CN"/>
        </w:rPr>
        <w:t xml:space="preserve">      </w:t>
      </w:r>
      <w:r>
        <w:rPr>
          <w:rFonts w:hint="eastAsia" w:cs="仿宋" w:asciiTheme="minorEastAsia" w:hAnsiTheme="minorEastAsia"/>
          <w:sz w:val="24"/>
          <w:szCs w:val="24"/>
          <w:u w:val="single"/>
        </w:rPr>
        <w:t xml:space="preserve"> </w:t>
      </w:r>
      <w:r>
        <w:rPr>
          <w:rFonts w:hint="eastAsia" w:cs="仿宋" w:asciiTheme="minorEastAsia" w:hAnsiTheme="minorEastAsia"/>
          <w:sz w:val="24"/>
          <w:szCs w:val="24"/>
        </w:rPr>
        <w:t>，期间，如遇上级或其他有关部门进行复审、抽查、专项审计，乙方应按甲方的需求，由原项目部全体人员负责协助（如遇个别人员离职或其他情况，须向甲方申请调换同等资质的人员），提供有关资料，与有关部门进行对接。</w:t>
      </w:r>
    </w:p>
    <w:p>
      <w:pPr>
        <w:spacing w:line="360" w:lineRule="auto"/>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9</w:t>
      </w:r>
      <w:r>
        <w:rPr>
          <w:rFonts w:ascii="微软雅黑" w:hAnsi="微软雅黑" w:eastAsia="微软雅黑" w:cs="Palatino Linotype"/>
          <w:b/>
          <w:bCs/>
          <w:spacing w:val="10"/>
          <w:sz w:val="24"/>
          <w:szCs w:val="24"/>
        </w:rPr>
        <w:t>. 支付</w:t>
      </w:r>
    </w:p>
    <w:p>
      <w:pPr>
        <w:pStyle w:val="8"/>
      </w:pPr>
      <w:r>
        <w:rPr>
          <w:rFonts w:hint="eastAsia"/>
        </w:rPr>
        <w:t>9</w:t>
      </w:r>
      <w:r>
        <w:t>.1 支付货</w:t>
      </w:r>
      <w:r>
        <w:rPr>
          <w:spacing w:val="-1"/>
        </w:rPr>
        <w:t>币</w:t>
      </w:r>
    </w:p>
    <w:p>
      <w:pPr>
        <w:spacing w:line="360" w:lineRule="auto"/>
        <w:rPr>
          <w:rFonts w:cs="宋体" w:asciiTheme="minorEastAsia" w:hAnsiTheme="minorEastAsia"/>
          <w:sz w:val="24"/>
          <w:szCs w:val="24"/>
        </w:rPr>
      </w:pPr>
      <w:r>
        <w:rPr>
          <w:rFonts w:cs="宋体" w:asciiTheme="minorEastAsia" w:hAnsiTheme="minorEastAsia"/>
          <w:spacing w:val="-2"/>
          <w:sz w:val="24"/>
          <w:szCs w:val="24"/>
        </w:rPr>
        <w:t>币种为： __</w:t>
      </w:r>
      <w:r>
        <w:rPr>
          <w:rFonts w:cs="宋体" w:asciiTheme="minorEastAsia" w:hAnsiTheme="minorEastAsia"/>
          <w:spacing w:val="-2"/>
          <w:sz w:val="24"/>
          <w:szCs w:val="24"/>
          <w:u w:val="single"/>
        </w:rPr>
        <w:t>人民币__</w:t>
      </w:r>
      <w:r>
        <w:rPr>
          <w:rFonts w:cs="宋体" w:asciiTheme="minorEastAsia" w:hAnsiTheme="minorEastAsia"/>
          <w:spacing w:val="-2"/>
          <w:sz w:val="24"/>
          <w:szCs w:val="24"/>
        </w:rPr>
        <w:t>_</w:t>
      </w:r>
      <w:r>
        <w:rPr>
          <w:rFonts w:cs="宋体" w:asciiTheme="minorEastAsia" w:hAnsiTheme="minorEastAsia"/>
          <w:spacing w:val="-1"/>
          <w:sz w:val="24"/>
          <w:szCs w:val="24"/>
        </w:rPr>
        <w:t>，汇率为： ____</w:t>
      </w:r>
      <w:r>
        <w:rPr>
          <w:rFonts w:hint="eastAsia" w:cs="宋体" w:asciiTheme="minorEastAsia" w:hAnsiTheme="minorEastAsia"/>
          <w:spacing w:val="-1"/>
          <w:sz w:val="24"/>
          <w:szCs w:val="24"/>
          <w:u w:val="single"/>
        </w:rPr>
        <w:t>/</w:t>
      </w:r>
      <w:r>
        <w:rPr>
          <w:rFonts w:cs="宋体" w:asciiTheme="minorEastAsia" w:hAnsiTheme="minorEastAsia"/>
          <w:spacing w:val="-1"/>
          <w:sz w:val="24"/>
          <w:szCs w:val="24"/>
        </w:rPr>
        <w:t>____。</w:t>
      </w:r>
    </w:p>
    <w:p>
      <w:pPr>
        <w:pStyle w:val="8"/>
      </w:pPr>
      <w:r>
        <w:rPr>
          <w:rFonts w:hint="eastAsia"/>
        </w:rPr>
        <w:t>9</w:t>
      </w:r>
      <w:r>
        <w:t>.</w:t>
      </w:r>
      <w:r>
        <w:rPr>
          <w:rFonts w:hint="eastAsia"/>
        </w:rPr>
        <w:t>2</w:t>
      </w:r>
      <w:r>
        <w:t xml:space="preserve"> </w:t>
      </w:r>
      <w:r>
        <w:rPr>
          <w:rFonts w:hint="eastAsia"/>
        </w:rPr>
        <w:t>计价方式</w:t>
      </w:r>
    </w:p>
    <w:p>
      <w:pPr>
        <w:spacing w:before="200" w:line="360" w:lineRule="auto"/>
        <w:rPr>
          <w:rFonts w:cs="仿宋" w:asciiTheme="minorEastAsia" w:hAnsiTheme="minorEastAsia"/>
          <w:sz w:val="24"/>
          <w:szCs w:val="24"/>
        </w:rPr>
      </w:pPr>
      <w:r>
        <w:rPr>
          <w:rFonts w:hint="eastAsia" w:cs="仿宋" w:asciiTheme="minorEastAsia" w:hAnsiTheme="minorEastAsia"/>
          <w:sz w:val="24"/>
          <w:szCs w:val="24"/>
        </w:rPr>
        <w:t>9.2.1所报费率包含完成本项目造价咨询所需的人工费、材料费、管理费、配合费、交通费、节假日赶工费、加班费、利润、税金等以及可能出现的市场波动和政策性文件规定的各项应有费用及招标文件明示或暗示的所有一切风险。责任和义务的费用。</w:t>
      </w:r>
    </w:p>
    <w:p>
      <w:pPr>
        <w:pStyle w:val="8"/>
      </w:pPr>
      <w:r>
        <w:rPr>
          <w:rFonts w:hint="eastAsia"/>
        </w:rPr>
        <w:t>9.3 付款方式</w:t>
      </w:r>
    </w:p>
    <w:p>
      <w:pPr>
        <w:numPr>
          <w:ilvl w:val="0"/>
          <w:numId w:val="0"/>
        </w:num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1.本项目最高限价为126.52万元（不含奖励金额）</w:t>
      </w:r>
    </w:p>
    <w:p>
      <w:pPr>
        <w:numPr>
          <w:ilvl w:val="0"/>
          <w:numId w:val="0"/>
        </w:num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2.全过程跟踪审计及造价控制基本费用=最高限价×（1-中标报价下浮％）</w:t>
      </w:r>
    </w:p>
    <w:p>
      <w:pPr>
        <w:numPr>
          <w:ilvl w:val="0"/>
          <w:numId w:val="0"/>
        </w:num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全过程跟踪审计及造价控制最终结算费用=全过程跟踪审计及造价控制修订后基本费用+奖励费用-处罚金额（全过程跟踪审计及造价控制修订后基本费用：按照全过程跟踪审计及造价控制基本费用公式计算，并将其中的“最高限价”修订为按照竣工结算审定后的工程造价（不含专用设备购置费）为基数，依据陕价行发〔2014〕88号“工程实施阶段全过程造价控制”项目分档累进法计算得出的金额。）</w:t>
      </w:r>
    </w:p>
    <w:p>
      <w:pPr>
        <w:bidi w:val="0"/>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（1）出具阶段性审计报告，提交工程量清单及工程最高限价编制，双方核对完成并经甲方确认，发布版（最终版）成果文件发布后，10个工作日内支付基本全过程跟踪审计及造价控制基本费用的10％；</w:t>
      </w:r>
    </w:p>
    <w:p>
      <w:pPr>
        <w:bidi w:val="0"/>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（2）完成全部工程结算审核并出具全过程跟踪审计及造价控制成果报告后，10个工作日内支付至基本全过程跟踪审计及造价控制基本费用的60%；</w:t>
      </w:r>
    </w:p>
    <w:p>
      <w:pPr>
        <w:bidi w:val="0"/>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（3）配合上级机关完成项目二次审计后，30个工作日支付剩余尾款。奖励与惩罚在本次付款时一并计算并兑现。</w:t>
      </w:r>
    </w:p>
    <w:p>
      <w:pPr>
        <w:bidi w:val="0"/>
        <w:spacing w:line="360" w:lineRule="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（4）奖励：竣工结算审核</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审减率≥5%时，奖励5万元；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审减率≥8%时，奖励10万元；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审减率≥10%时，奖励15万元；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 w:val="0"/>
          <w:bCs/>
          <w:strike w:val="0"/>
          <w:dstrike w:val="0"/>
          <w:color w:val="auto"/>
          <w:kern w:val="2"/>
          <w:sz w:val="24"/>
          <w:szCs w:val="24"/>
          <w:highlight w:val="none"/>
          <w:lang w:val="en-US" w:eastAsia="zh-CN" w:bidi="ar-SA"/>
        </w:rPr>
        <w:t>医院对项目组进行全面考核，考核结果优秀奖励5万元；良好奖励3万元。</w:t>
      </w:r>
    </w:p>
    <w:p>
      <w:p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（5）惩罚</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配合上级机关完成项目二次审计：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2%≤审减率&lt;3%，罚款5万元；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3%≤审减率&lt;5%，罚款10万元；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审减率≥5%，罚款15万元；</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strike w:val="0"/>
          <w:dstrike w:val="0"/>
          <w:color w:val="auto"/>
          <w:kern w:val="2"/>
          <w:sz w:val="24"/>
          <w:szCs w:val="24"/>
          <w:highlight w:val="none"/>
          <w:lang w:val="en-US" w:eastAsia="zh-CN" w:bidi="ar-SA"/>
        </w:rPr>
        <w:t>医院对项目组进行全面考核，考核结果不合格惩罚5万元。</w:t>
      </w:r>
    </w:p>
    <w:p>
      <w:pPr>
        <w:bidi w:val="0"/>
        <w:spacing w:line="360" w:lineRule="auto"/>
        <w:rPr>
          <w:rFonts w:hint="eastAsia"/>
        </w:rPr>
      </w:pPr>
      <w:r>
        <w:rPr>
          <w:rFonts w:hint="eastAsia" w:ascii="宋体" w:hAnsi="宋体" w:eastAsia="宋体" w:cs="宋体"/>
          <w:sz w:val="24"/>
          <w:szCs w:val="24"/>
          <w:lang w:val="en-US" w:eastAsia="zh-CN"/>
        </w:rPr>
        <w:t>（6）本项目总支付金额最高不超过146.52万元。</w:t>
      </w:r>
    </w:p>
    <w:p>
      <w:pPr>
        <w:pStyle w:val="8"/>
      </w:pPr>
      <w:r>
        <w:rPr>
          <w:rFonts w:hint="eastAsia"/>
        </w:rPr>
        <w:t>9.4支付方式：</w:t>
      </w:r>
      <w:r>
        <w:rPr>
          <w:rFonts w:hint="eastAsia" w:ascii="宋体" w:hAnsi="宋体" w:eastAsia="宋体" w:cs="宋体"/>
          <w:b w:val="0"/>
          <w:bCs w:val="0"/>
          <w:snapToGrid w:val="0"/>
          <w:color w:val="000000"/>
          <w:sz w:val="24"/>
          <w:szCs w:val="24"/>
          <w:lang w:val="en-US" w:eastAsia="zh-CN" w:bidi="ar-SA"/>
        </w:rPr>
        <w:t>银行转账</w:t>
      </w:r>
    </w:p>
    <w:p>
      <w:pPr>
        <w:pStyle w:val="8"/>
        <w:spacing w:before="200" w:after="200"/>
      </w:pPr>
      <w:r>
        <w:rPr>
          <w:rFonts w:hint="eastAsia"/>
        </w:rPr>
        <w:t>9.5</w:t>
      </w:r>
      <w:r>
        <w:rPr>
          <w:rFonts w:hint="eastAsia"/>
          <w:szCs w:val="21"/>
        </w:rPr>
        <w:t>结算要求</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每次付款前乙方均需开具符合要求的等额发票，否则甲方有权拒绝付款，且无需承担任何责任，乙方不得依次为由，拒绝履行合同义务。</w:t>
      </w:r>
    </w:p>
    <w:p>
      <w:pPr>
        <w:spacing w:line="360" w:lineRule="auto"/>
        <w:rPr>
          <w:rFonts w:ascii="微软雅黑" w:hAnsi="微软雅黑" w:eastAsia="微软雅黑" w:cs="Palatino Linotype"/>
          <w:b/>
          <w:bCs/>
          <w:spacing w:val="10"/>
          <w:sz w:val="24"/>
          <w:szCs w:val="24"/>
        </w:rPr>
      </w:pPr>
      <w:r>
        <w:rPr>
          <w:rFonts w:hint="eastAsia" w:ascii="微软雅黑" w:hAnsi="微软雅黑" w:eastAsia="微软雅黑" w:cs="Palatino Linotype"/>
          <w:b/>
          <w:bCs/>
          <w:spacing w:val="10"/>
          <w:sz w:val="24"/>
          <w:szCs w:val="24"/>
        </w:rPr>
        <w:t>10</w:t>
      </w:r>
      <w:r>
        <w:rPr>
          <w:rFonts w:ascii="微软雅黑" w:hAnsi="微软雅黑" w:eastAsia="微软雅黑" w:cs="Palatino Linotype"/>
          <w:b/>
          <w:bCs/>
          <w:spacing w:val="10"/>
          <w:sz w:val="24"/>
          <w:szCs w:val="24"/>
        </w:rPr>
        <w:t>.其他</w:t>
      </w:r>
    </w:p>
    <w:p>
      <w:pPr>
        <w:pStyle w:val="8"/>
      </w:pPr>
      <w:r>
        <w:rPr>
          <w:rFonts w:hint="eastAsia"/>
        </w:rPr>
        <w:t>10.1</w:t>
      </w:r>
      <w:r>
        <w:rPr>
          <w:spacing w:val="-5"/>
        </w:rPr>
        <w:t xml:space="preserve"> 保密</w:t>
      </w:r>
    </w:p>
    <w:p>
      <w:pPr>
        <w:spacing w:before="181" w:line="360" w:lineRule="auto"/>
        <w:rPr>
          <w:rFonts w:cs="宋体" w:asciiTheme="minorEastAsia" w:hAnsiTheme="minorEastAsia"/>
          <w:sz w:val="24"/>
          <w:szCs w:val="24"/>
        </w:rPr>
      </w:pPr>
      <w:r>
        <w:rPr>
          <w:rFonts w:cs="宋体" w:asciiTheme="minorEastAsia" w:hAnsiTheme="minorEastAsia"/>
          <w:spacing w:val="-1"/>
          <w:sz w:val="24"/>
          <w:szCs w:val="24"/>
        </w:rPr>
        <w:t>甲方申明的保密事项和期限：</w:t>
      </w:r>
      <w:r>
        <w:rPr>
          <w:rFonts w:cs="宋体" w:asciiTheme="minorEastAsia" w:hAnsiTheme="minorEastAsia"/>
          <w:spacing w:val="-1"/>
          <w:sz w:val="24"/>
          <w:szCs w:val="24"/>
          <w:u w:val="single"/>
        </w:rPr>
        <w:t xml:space="preserve">  </w:t>
      </w:r>
      <w:r>
        <w:rPr>
          <w:rFonts w:cs="宋体" w:asciiTheme="minorEastAsia" w:hAnsiTheme="minorEastAsia"/>
          <w:sz w:val="24"/>
          <w:szCs w:val="24"/>
          <w:u w:val="single"/>
        </w:rPr>
        <w:t xml:space="preserve">  </w:t>
      </w:r>
      <w:r>
        <w:rPr>
          <w:rFonts w:hint="eastAsia" w:cs="宋体" w:asciiTheme="minorEastAsia" w:hAnsiTheme="minorEastAsia"/>
          <w:sz w:val="24"/>
          <w:szCs w:val="24"/>
          <w:u w:val="single"/>
        </w:rPr>
        <w:t xml:space="preserve">                                 </w:t>
      </w:r>
    </w:p>
    <w:p>
      <w:pPr>
        <w:spacing w:before="181" w:line="360" w:lineRule="auto"/>
        <w:rPr>
          <w:rFonts w:cs="宋体" w:asciiTheme="minorEastAsia" w:hAnsiTheme="minorEastAsia"/>
          <w:strike/>
          <w:dstrike w:val="0"/>
          <w:sz w:val="24"/>
          <w:szCs w:val="24"/>
        </w:rPr>
      </w:pPr>
      <w:r>
        <w:rPr>
          <w:rFonts w:cs="宋体" w:asciiTheme="minorEastAsia" w:hAnsiTheme="minorEastAsia"/>
          <w:spacing w:val="3"/>
          <w:sz w:val="24"/>
          <w:szCs w:val="24"/>
        </w:rPr>
        <w:t>乙方申明的保密事项和期限： __________</w:t>
      </w:r>
      <w:r>
        <w:rPr>
          <w:rFonts w:hint="eastAsia" w:cs="宋体" w:asciiTheme="minorEastAsia" w:hAnsiTheme="minorEastAsia"/>
          <w:spacing w:val="3"/>
          <w:sz w:val="24"/>
          <w:szCs w:val="24"/>
          <w:u w:val="single"/>
        </w:rPr>
        <w:t>/</w:t>
      </w:r>
      <w:r>
        <w:rPr>
          <w:rFonts w:cs="宋体" w:asciiTheme="minorEastAsia" w:hAnsiTheme="minorEastAsia"/>
          <w:spacing w:val="3"/>
          <w:sz w:val="24"/>
          <w:szCs w:val="24"/>
        </w:rPr>
        <w:t>_________________</w:t>
      </w:r>
      <w:r>
        <w:rPr>
          <w:rFonts w:cs="宋体" w:asciiTheme="minorEastAsia" w:hAnsiTheme="minorEastAsia"/>
          <w:spacing w:val="2"/>
          <w:sz w:val="24"/>
          <w:szCs w:val="24"/>
        </w:rPr>
        <w:t>_</w:t>
      </w:r>
      <w:r>
        <w:rPr>
          <w:rFonts w:cs="宋体" w:asciiTheme="minorEastAsia" w:hAnsiTheme="minorEastAsia"/>
          <w:sz w:val="24"/>
          <w:szCs w:val="24"/>
        </w:rPr>
        <w:t xml:space="preserve">。 </w:t>
      </w:r>
    </w:p>
    <w:p>
      <w:pPr>
        <w:pStyle w:val="8"/>
      </w:pPr>
      <w:r>
        <w:rPr>
          <w:rFonts w:hint="eastAsia"/>
        </w:rPr>
        <w:t>10.</w:t>
      </w:r>
      <w:r>
        <w:rPr>
          <w:rFonts w:hint="eastAsia"/>
          <w:lang w:val="en-US" w:eastAsia="zh-CN"/>
        </w:rPr>
        <w:t>2</w:t>
      </w:r>
      <w:r>
        <w:rPr>
          <w:rFonts w:hint="eastAsia"/>
        </w:rPr>
        <w:t>争议及仲裁</w:t>
      </w:r>
    </w:p>
    <w:p>
      <w:pPr>
        <w:spacing w:line="360" w:lineRule="auto"/>
        <w:ind w:firstLine="480" w:firstLineChars="200"/>
        <w:rPr>
          <w:rFonts w:ascii="微软雅黑" w:hAnsi="微软雅黑" w:eastAsia="微软雅黑" w:cs="Palatino Linotype"/>
          <w:b/>
          <w:bCs/>
          <w:spacing w:val="10"/>
          <w:sz w:val="24"/>
          <w:szCs w:val="24"/>
        </w:rPr>
      </w:pPr>
      <w:r>
        <w:rPr>
          <w:rFonts w:hint="eastAsia" w:cs="宋体" w:asciiTheme="minorEastAsia" w:hAnsiTheme="minorEastAsia"/>
          <w:sz w:val="24"/>
          <w:szCs w:val="24"/>
        </w:rPr>
        <w:t>建设工程造价咨询合同在履行过程中发生争议，甲方与乙方双方协商解决；如未能达成一致，可提交有关主管部门调解；协商或调解不成功，可提交至</w:t>
      </w:r>
      <w:r>
        <w:rPr>
          <w:rFonts w:hint="eastAsia" w:cs="宋体" w:asciiTheme="minorEastAsia" w:hAnsiTheme="minorEastAsia"/>
          <w:sz w:val="24"/>
          <w:szCs w:val="24"/>
          <w:u w:val="single"/>
        </w:rPr>
        <w:t>甲方</w:t>
      </w:r>
      <w:r>
        <w:rPr>
          <w:rFonts w:hint="eastAsia" w:cs="宋体" w:asciiTheme="minorEastAsia" w:hAnsiTheme="minorEastAsia"/>
          <w:sz w:val="24"/>
          <w:szCs w:val="24"/>
        </w:rPr>
        <w:t>所在地人民法院提起诉讼。</w:t>
      </w:r>
    </w:p>
    <w:sectPr>
      <w:footerReference r:id="rId6" w:type="default"/>
      <w:pgSz w:w="11906" w:h="16839"/>
      <w:pgMar w:top="1428" w:right="1785" w:bottom="1171" w:left="1785" w:header="0" w:footer="93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Palatino Linotype">
    <w:panose1 w:val="02040502050505030304"/>
    <w:charset w:val="00"/>
    <w:family w:val="roman"/>
    <w:pitch w:val="default"/>
    <w:sig w:usb0="E0000287" w:usb1="40000013" w:usb2="00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7" w:lineRule="exact"/>
      <w:rPr>
        <w:rFonts w:hint="eastAsia" w:ascii="宋体" w:hAnsi="宋体" w:cs="宋体"/>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7" w:lineRule="exact"/>
      <w:ind w:left="4037"/>
      <w:rPr>
        <w:rFonts w:ascii="宋体" w:hAnsi="宋体" w:eastAsia="宋体" w:cs="宋体"/>
        <w:sz w:val="17"/>
        <w:szCs w:val="17"/>
      </w:rPr>
    </w:pPr>
    <w:r>
      <w:rPr>
        <w:rFonts w:ascii="宋体" w:hAnsi="宋体" w:eastAsia="宋体" w:cs="宋体"/>
        <w:spacing w:val="3"/>
        <w:position w:val="1"/>
        <w:sz w:val="17"/>
        <w:szCs w:val="17"/>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7" w:lineRule="exact"/>
      <w:ind w:left="4045"/>
      <w:rPr>
        <w:rFonts w:ascii="宋体" w:hAnsi="宋体" w:eastAsia="宋体" w:cs="宋体"/>
        <w:sz w:val="17"/>
        <w:szCs w:val="1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30EAA2"/>
    <w:multiLevelType w:val="singleLevel"/>
    <w:tmpl w:val="8030EAA2"/>
    <w:lvl w:ilvl="0" w:tentative="0">
      <w:start w:val="1"/>
      <w:numFmt w:val="decimal"/>
      <w:lvlText w:val="%1."/>
      <w:lvlJc w:val="left"/>
      <w:pPr>
        <w:tabs>
          <w:tab w:val="left" w:pos="312"/>
        </w:tabs>
      </w:pPr>
    </w:lvl>
  </w:abstractNum>
  <w:abstractNum w:abstractNumId="1">
    <w:nsid w:val="7FA5206E"/>
    <w:multiLevelType w:val="multilevel"/>
    <w:tmpl w:val="7FA5206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 w:name="KSO_WPS_MARK_KEY" w:val="c3cae5b8-21f3-4cb0-b14a-ac9e8d2f2227"/>
  </w:docVars>
  <w:rsids>
    <w:rsidRoot w:val="00D71B3C"/>
    <w:rsid w:val="0001103D"/>
    <w:rsid w:val="000217F7"/>
    <w:rsid w:val="0002254D"/>
    <w:rsid w:val="0006777B"/>
    <w:rsid w:val="000F4DCD"/>
    <w:rsid w:val="001074F1"/>
    <w:rsid w:val="00141A90"/>
    <w:rsid w:val="00154AAB"/>
    <w:rsid w:val="00177AC9"/>
    <w:rsid w:val="00187275"/>
    <w:rsid w:val="0019650E"/>
    <w:rsid w:val="001A57A1"/>
    <w:rsid w:val="00216C51"/>
    <w:rsid w:val="00223DD6"/>
    <w:rsid w:val="00273F8F"/>
    <w:rsid w:val="00295BDD"/>
    <w:rsid w:val="002B0F14"/>
    <w:rsid w:val="002D0517"/>
    <w:rsid w:val="002D4985"/>
    <w:rsid w:val="002F4D75"/>
    <w:rsid w:val="00307F64"/>
    <w:rsid w:val="00363831"/>
    <w:rsid w:val="0036581F"/>
    <w:rsid w:val="00386DB8"/>
    <w:rsid w:val="0039628E"/>
    <w:rsid w:val="003A3C72"/>
    <w:rsid w:val="003C28E5"/>
    <w:rsid w:val="0041442A"/>
    <w:rsid w:val="0042504A"/>
    <w:rsid w:val="00492627"/>
    <w:rsid w:val="005274AE"/>
    <w:rsid w:val="00535E47"/>
    <w:rsid w:val="00567F8E"/>
    <w:rsid w:val="005728E8"/>
    <w:rsid w:val="005D106F"/>
    <w:rsid w:val="005E4351"/>
    <w:rsid w:val="00620973"/>
    <w:rsid w:val="006234AD"/>
    <w:rsid w:val="00633488"/>
    <w:rsid w:val="00671186"/>
    <w:rsid w:val="006966D9"/>
    <w:rsid w:val="006B08A8"/>
    <w:rsid w:val="006C75DA"/>
    <w:rsid w:val="00783313"/>
    <w:rsid w:val="007A1AC7"/>
    <w:rsid w:val="007C17E9"/>
    <w:rsid w:val="007C4773"/>
    <w:rsid w:val="007C4C4E"/>
    <w:rsid w:val="007F0216"/>
    <w:rsid w:val="00822983"/>
    <w:rsid w:val="008258D3"/>
    <w:rsid w:val="008470AE"/>
    <w:rsid w:val="008525FC"/>
    <w:rsid w:val="00854534"/>
    <w:rsid w:val="0086610B"/>
    <w:rsid w:val="0088563D"/>
    <w:rsid w:val="008A77F2"/>
    <w:rsid w:val="008B133C"/>
    <w:rsid w:val="008B3A73"/>
    <w:rsid w:val="008F7954"/>
    <w:rsid w:val="009119BB"/>
    <w:rsid w:val="00923DC0"/>
    <w:rsid w:val="0095247B"/>
    <w:rsid w:val="0097240C"/>
    <w:rsid w:val="00974537"/>
    <w:rsid w:val="00990918"/>
    <w:rsid w:val="009C07EE"/>
    <w:rsid w:val="009D4B41"/>
    <w:rsid w:val="009F7433"/>
    <w:rsid w:val="00A832FE"/>
    <w:rsid w:val="00AC50DE"/>
    <w:rsid w:val="00AD660B"/>
    <w:rsid w:val="00AE0B92"/>
    <w:rsid w:val="00AF12D9"/>
    <w:rsid w:val="00B15B7E"/>
    <w:rsid w:val="00B278A8"/>
    <w:rsid w:val="00B60C4D"/>
    <w:rsid w:val="00B65A06"/>
    <w:rsid w:val="00B84114"/>
    <w:rsid w:val="00BA1745"/>
    <w:rsid w:val="00BA7391"/>
    <w:rsid w:val="00BB1953"/>
    <w:rsid w:val="00BC025E"/>
    <w:rsid w:val="00BE0FF4"/>
    <w:rsid w:val="00BE7548"/>
    <w:rsid w:val="00C21D19"/>
    <w:rsid w:val="00C33CFB"/>
    <w:rsid w:val="00C41625"/>
    <w:rsid w:val="00C74437"/>
    <w:rsid w:val="00CC7BCC"/>
    <w:rsid w:val="00CD3932"/>
    <w:rsid w:val="00D06D4C"/>
    <w:rsid w:val="00D33063"/>
    <w:rsid w:val="00D34DA1"/>
    <w:rsid w:val="00D56DDF"/>
    <w:rsid w:val="00D71B3C"/>
    <w:rsid w:val="00DA4963"/>
    <w:rsid w:val="00DB07D9"/>
    <w:rsid w:val="00DC0FE1"/>
    <w:rsid w:val="00DF5C10"/>
    <w:rsid w:val="00E0395D"/>
    <w:rsid w:val="00E30DC4"/>
    <w:rsid w:val="00E42C9A"/>
    <w:rsid w:val="00E62689"/>
    <w:rsid w:val="00E66928"/>
    <w:rsid w:val="00E7544B"/>
    <w:rsid w:val="00EA50EC"/>
    <w:rsid w:val="00EB47E5"/>
    <w:rsid w:val="00EF6944"/>
    <w:rsid w:val="00F03049"/>
    <w:rsid w:val="00F53E5D"/>
    <w:rsid w:val="00F70773"/>
    <w:rsid w:val="00F70B4C"/>
    <w:rsid w:val="00FB6194"/>
    <w:rsid w:val="00FD6F58"/>
    <w:rsid w:val="00FD7628"/>
    <w:rsid w:val="01641E30"/>
    <w:rsid w:val="034169E5"/>
    <w:rsid w:val="084B4881"/>
    <w:rsid w:val="10A137B6"/>
    <w:rsid w:val="11866388"/>
    <w:rsid w:val="14645F88"/>
    <w:rsid w:val="19A96E30"/>
    <w:rsid w:val="1A315C6C"/>
    <w:rsid w:val="1AA113B6"/>
    <w:rsid w:val="1ADF4299"/>
    <w:rsid w:val="1AED3AD7"/>
    <w:rsid w:val="20431ADC"/>
    <w:rsid w:val="22911DF0"/>
    <w:rsid w:val="239869A8"/>
    <w:rsid w:val="23D42CAA"/>
    <w:rsid w:val="24DB4D5B"/>
    <w:rsid w:val="27B72F8F"/>
    <w:rsid w:val="29A54947"/>
    <w:rsid w:val="2A007C29"/>
    <w:rsid w:val="305611F5"/>
    <w:rsid w:val="32A95228"/>
    <w:rsid w:val="341B61E9"/>
    <w:rsid w:val="370B658B"/>
    <w:rsid w:val="3E9311C3"/>
    <w:rsid w:val="41801535"/>
    <w:rsid w:val="447B15B3"/>
    <w:rsid w:val="49CF40FD"/>
    <w:rsid w:val="49DE2088"/>
    <w:rsid w:val="4AC24D5B"/>
    <w:rsid w:val="4CBD64DB"/>
    <w:rsid w:val="4D4C3002"/>
    <w:rsid w:val="4E5F42F3"/>
    <w:rsid w:val="4F025003"/>
    <w:rsid w:val="523C2E47"/>
    <w:rsid w:val="53D224C1"/>
    <w:rsid w:val="546F180A"/>
    <w:rsid w:val="55CB0439"/>
    <w:rsid w:val="55D67A35"/>
    <w:rsid w:val="57145D8C"/>
    <w:rsid w:val="584F400F"/>
    <w:rsid w:val="5AE45D4A"/>
    <w:rsid w:val="601A3092"/>
    <w:rsid w:val="60ED54B4"/>
    <w:rsid w:val="61AF1A35"/>
    <w:rsid w:val="63870286"/>
    <w:rsid w:val="65144EBD"/>
    <w:rsid w:val="689478DF"/>
    <w:rsid w:val="6B84210A"/>
    <w:rsid w:val="71E04F3F"/>
    <w:rsid w:val="72933945"/>
    <w:rsid w:val="738E5FC5"/>
    <w:rsid w:val="74024C80"/>
    <w:rsid w:val="759E3B4B"/>
    <w:rsid w:val="77F65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paragraph" w:styleId="3">
    <w:name w:val="heading 1"/>
    <w:basedOn w:val="1"/>
    <w:next w:val="1"/>
    <w:link w:val="24"/>
    <w:autoRedefine/>
    <w:qFormat/>
    <w:uiPriority w:val="9"/>
    <w:pPr>
      <w:keepNext/>
      <w:keepLines/>
      <w:spacing w:line="360" w:lineRule="auto"/>
      <w:outlineLvl w:val="0"/>
    </w:pPr>
    <w:rPr>
      <w:b/>
      <w:bCs/>
      <w:kern w:val="44"/>
      <w:sz w:val="44"/>
      <w:szCs w:val="44"/>
    </w:rPr>
  </w:style>
  <w:style w:type="paragraph" w:styleId="4">
    <w:name w:val="heading 2"/>
    <w:basedOn w:val="1"/>
    <w:next w:val="1"/>
    <w:link w:val="25"/>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27"/>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28"/>
    <w:autoRedefine/>
    <w:unhideWhenUsed/>
    <w:qFormat/>
    <w:uiPriority w:val="9"/>
    <w:pPr>
      <w:keepNext/>
      <w:keepLines/>
      <w:spacing w:before="280" w:after="290" w:line="376" w:lineRule="auto"/>
      <w:outlineLvl w:val="4"/>
    </w:pPr>
    <w:rPr>
      <w:b/>
      <w:bCs/>
      <w:sz w:val="28"/>
      <w:szCs w:val="28"/>
    </w:rPr>
  </w:style>
  <w:style w:type="paragraph" w:styleId="8">
    <w:name w:val="heading 6"/>
    <w:basedOn w:val="1"/>
    <w:next w:val="1"/>
    <w:link w:val="29"/>
    <w:unhideWhenUsed/>
    <w:qFormat/>
    <w:uiPriority w:val="9"/>
    <w:pPr>
      <w:keepNext/>
      <w:keepLines/>
      <w:spacing w:line="360" w:lineRule="auto"/>
      <w:outlineLvl w:val="5"/>
    </w:pPr>
    <w:rPr>
      <w:rFonts w:asciiTheme="majorHAnsi" w:hAnsiTheme="majorHAnsi" w:eastAsiaTheme="majorEastAsia" w:cstheme="majorBidi"/>
      <w:b/>
      <w:bCs/>
      <w:sz w:val="24"/>
      <w:szCs w:val="24"/>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unhideWhenUsed/>
    <w:qFormat/>
    <w:uiPriority w:val="1"/>
    <w:pPr>
      <w:spacing w:before="135" w:beforeLines="0" w:afterLines="0"/>
      <w:ind w:left="490"/>
    </w:pPr>
    <w:rPr>
      <w:rFonts w:hint="eastAsia"/>
      <w:sz w:val="19"/>
      <w:szCs w:val="24"/>
    </w:rPr>
  </w:style>
  <w:style w:type="paragraph" w:styleId="9">
    <w:name w:val="annotation text"/>
    <w:basedOn w:val="1"/>
    <w:autoRedefine/>
    <w:semiHidden/>
    <w:unhideWhenUsed/>
    <w:qFormat/>
    <w:uiPriority w:val="99"/>
    <w:pPr>
      <w:jc w:val="left"/>
    </w:pPr>
  </w:style>
  <w:style w:type="paragraph" w:styleId="10">
    <w:name w:val="Body Text Indent"/>
    <w:basedOn w:val="1"/>
    <w:next w:val="11"/>
    <w:autoRedefine/>
    <w:qFormat/>
    <w:uiPriority w:val="99"/>
    <w:pPr>
      <w:ind w:firstLine="552"/>
    </w:pPr>
    <w:rPr>
      <w:rFonts w:ascii="宋体"/>
      <w:sz w:val="28"/>
    </w:rPr>
  </w:style>
  <w:style w:type="paragraph" w:styleId="11">
    <w:name w:val="Body Text First Indent 2"/>
    <w:basedOn w:val="10"/>
    <w:next w:val="1"/>
    <w:autoRedefine/>
    <w:qFormat/>
    <w:uiPriority w:val="99"/>
    <w:pPr>
      <w:ind w:firstLine="420" w:firstLineChars="200"/>
    </w:pPr>
  </w:style>
  <w:style w:type="paragraph" w:styleId="12">
    <w:name w:val="Plain Text"/>
    <w:basedOn w:val="1"/>
    <w:autoRedefine/>
    <w:qFormat/>
    <w:uiPriority w:val="99"/>
    <w:pPr>
      <w:spacing w:line="324" w:lineRule="auto"/>
    </w:pPr>
    <w:rPr>
      <w:rFonts w:ascii="宋体" w:hAnsi="Courier New"/>
    </w:rPr>
  </w:style>
  <w:style w:type="paragraph" w:styleId="13">
    <w:name w:val="Balloon Text"/>
    <w:basedOn w:val="1"/>
    <w:link w:val="23"/>
    <w:autoRedefine/>
    <w:semiHidden/>
    <w:unhideWhenUsed/>
    <w:qFormat/>
    <w:uiPriority w:val="99"/>
    <w:rPr>
      <w:sz w:val="18"/>
      <w:szCs w:val="18"/>
    </w:rPr>
  </w:style>
  <w:style w:type="paragraph" w:styleId="14">
    <w:name w:val="footer"/>
    <w:basedOn w:val="1"/>
    <w:link w:val="22"/>
    <w:autoRedefine/>
    <w:unhideWhenUsed/>
    <w:qFormat/>
    <w:uiPriority w:val="0"/>
    <w:pPr>
      <w:tabs>
        <w:tab w:val="center" w:pos="4153"/>
        <w:tab w:val="right" w:pos="8306"/>
      </w:tabs>
    </w:pPr>
    <w:rPr>
      <w:sz w:val="18"/>
      <w:szCs w:val="18"/>
    </w:rPr>
  </w:style>
  <w:style w:type="paragraph" w:styleId="15">
    <w:name w:val="header"/>
    <w:basedOn w:val="1"/>
    <w:link w:val="21"/>
    <w:autoRedefine/>
    <w:unhideWhenUsed/>
    <w:qFormat/>
    <w:uiPriority w:val="99"/>
    <w:pPr>
      <w:pBdr>
        <w:bottom w:val="single" w:color="auto" w:sz="6" w:space="1"/>
      </w:pBdr>
      <w:tabs>
        <w:tab w:val="center" w:pos="4153"/>
        <w:tab w:val="right" w:pos="8306"/>
      </w:tabs>
      <w:jc w:val="center"/>
    </w:pPr>
    <w:rPr>
      <w:sz w:val="18"/>
      <w:szCs w:val="18"/>
    </w:rPr>
  </w:style>
  <w:style w:type="paragraph" w:styleId="16">
    <w:name w:val="Body Text First Indent"/>
    <w:basedOn w:val="2"/>
    <w:next w:val="11"/>
    <w:autoRedefine/>
    <w:qFormat/>
    <w:uiPriority w:val="99"/>
    <w:pPr>
      <w:ind w:firstLine="420" w:firstLineChars="100"/>
    </w:pPr>
    <w:rPr>
      <w:rFonts w:ascii="宋体"/>
    </w:rPr>
  </w:style>
  <w:style w:type="table" w:styleId="18">
    <w:name w:val="Table Grid"/>
    <w:basedOn w:val="1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Table Normal"/>
    <w:autoRedefine/>
    <w:semiHidden/>
    <w:unhideWhenUsed/>
    <w:qFormat/>
    <w:uiPriority w:val="0"/>
    <w:tblPr>
      <w:tblCellMar>
        <w:top w:w="0" w:type="dxa"/>
        <w:left w:w="0" w:type="dxa"/>
        <w:bottom w:w="0" w:type="dxa"/>
        <w:right w:w="0" w:type="dxa"/>
      </w:tblCellMar>
    </w:tblPr>
  </w:style>
  <w:style w:type="character" w:customStyle="1" w:styleId="21">
    <w:name w:val="页眉 Char"/>
    <w:basedOn w:val="19"/>
    <w:link w:val="15"/>
    <w:autoRedefine/>
    <w:qFormat/>
    <w:uiPriority w:val="99"/>
    <w:rPr>
      <w:sz w:val="18"/>
      <w:szCs w:val="18"/>
    </w:rPr>
  </w:style>
  <w:style w:type="character" w:customStyle="1" w:styleId="22">
    <w:name w:val="页脚 Char"/>
    <w:basedOn w:val="19"/>
    <w:link w:val="14"/>
    <w:autoRedefine/>
    <w:semiHidden/>
    <w:qFormat/>
    <w:uiPriority w:val="99"/>
    <w:rPr>
      <w:sz w:val="18"/>
      <w:szCs w:val="18"/>
    </w:rPr>
  </w:style>
  <w:style w:type="character" w:customStyle="1" w:styleId="23">
    <w:name w:val="批注框文本 Char"/>
    <w:basedOn w:val="19"/>
    <w:link w:val="13"/>
    <w:autoRedefine/>
    <w:semiHidden/>
    <w:qFormat/>
    <w:uiPriority w:val="99"/>
    <w:rPr>
      <w:sz w:val="18"/>
      <w:szCs w:val="18"/>
    </w:rPr>
  </w:style>
  <w:style w:type="character" w:customStyle="1" w:styleId="24">
    <w:name w:val="标题 1 Char"/>
    <w:basedOn w:val="19"/>
    <w:link w:val="3"/>
    <w:autoRedefine/>
    <w:qFormat/>
    <w:uiPriority w:val="9"/>
    <w:rPr>
      <w:b/>
      <w:bCs/>
      <w:kern w:val="44"/>
      <w:sz w:val="44"/>
      <w:szCs w:val="44"/>
    </w:rPr>
  </w:style>
  <w:style w:type="character" w:customStyle="1" w:styleId="25">
    <w:name w:val="标题 2 Char"/>
    <w:basedOn w:val="19"/>
    <w:link w:val="4"/>
    <w:autoRedefine/>
    <w:qFormat/>
    <w:uiPriority w:val="9"/>
    <w:rPr>
      <w:rFonts w:asciiTheme="majorHAnsi" w:hAnsiTheme="majorHAnsi" w:eastAsiaTheme="majorEastAsia" w:cstheme="majorBidi"/>
      <w:b/>
      <w:bCs/>
      <w:sz w:val="32"/>
      <w:szCs w:val="32"/>
    </w:rPr>
  </w:style>
  <w:style w:type="character" w:customStyle="1" w:styleId="26">
    <w:name w:val="标题 3 Char"/>
    <w:basedOn w:val="19"/>
    <w:link w:val="5"/>
    <w:autoRedefine/>
    <w:qFormat/>
    <w:uiPriority w:val="9"/>
    <w:rPr>
      <w:b/>
      <w:bCs/>
      <w:sz w:val="32"/>
      <w:szCs w:val="32"/>
    </w:rPr>
  </w:style>
  <w:style w:type="character" w:customStyle="1" w:styleId="27">
    <w:name w:val="标题 4 Char"/>
    <w:basedOn w:val="19"/>
    <w:link w:val="6"/>
    <w:autoRedefine/>
    <w:qFormat/>
    <w:uiPriority w:val="9"/>
    <w:rPr>
      <w:rFonts w:asciiTheme="majorHAnsi" w:hAnsiTheme="majorHAnsi" w:eastAsiaTheme="majorEastAsia" w:cstheme="majorBidi"/>
      <w:b/>
      <w:bCs/>
      <w:sz w:val="28"/>
      <w:szCs w:val="28"/>
    </w:rPr>
  </w:style>
  <w:style w:type="character" w:customStyle="1" w:styleId="28">
    <w:name w:val="标题 5 Char"/>
    <w:basedOn w:val="19"/>
    <w:link w:val="7"/>
    <w:autoRedefine/>
    <w:qFormat/>
    <w:uiPriority w:val="9"/>
    <w:rPr>
      <w:b/>
      <w:bCs/>
      <w:sz w:val="28"/>
      <w:szCs w:val="28"/>
    </w:rPr>
  </w:style>
  <w:style w:type="character" w:customStyle="1" w:styleId="29">
    <w:name w:val="标题 6 Char"/>
    <w:basedOn w:val="19"/>
    <w:link w:val="8"/>
    <w:autoRedefine/>
    <w:qFormat/>
    <w:uiPriority w:val="9"/>
    <w:rPr>
      <w:rFonts w:asciiTheme="majorHAnsi" w:hAnsiTheme="majorHAnsi" w:eastAsiaTheme="majorEastAsia" w:cstheme="majorBidi"/>
      <w:b/>
      <w:bCs/>
      <w:sz w:val="24"/>
      <w:szCs w:val="24"/>
    </w:rPr>
  </w:style>
  <w:style w:type="paragraph" w:styleId="30">
    <w:name w:val="List Paragraph"/>
    <w:basedOn w:val="1"/>
    <w:autoRedefine/>
    <w:qFormat/>
    <w:uiPriority w:val="34"/>
    <w:pPr>
      <w:ind w:firstLine="420" w:firstLineChars="200"/>
    </w:pPr>
  </w:style>
  <w:style w:type="paragraph" w:styleId="31">
    <w:name w:val="No Spacing"/>
    <w:autoRedefine/>
    <w:qFormat/>
    <w:uiPriority w:val="1"/>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BBC378-BCC1-4630-A05A-59685C32BB1F}">
  <ds:schemaRefs/>
</ds:datastoreItem>
</file>

<file path=docProps/app.xml><?xml version="1.0" encoding="utf-8"?>
<Properties xmlns="http://schemas.openxmlformats.org/officeDocument/2006/extended-properties" xmlns:vt="http://schemas.openxmlformats.org/officeDocument/2006/docPropsVTypes">
  <Template>Normal</Template>
  <Pages>19</Pages>
  <Words>9194</Words>
  <Characters>9824</Characters>
  <Lines>65</Lines>
  <Paragraphs>18</Paragraphs>
  <TotalTime>0</TotalTime>
  <ScaleCrop>false</ScaleCrop>
  <LinksUpToDate>false</LinksUpToDate>
  <CharactersWithSpaces>10178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2023-06-12T08:22:00Z</dcterms:created>
  <dc:creator>hp</dc:creator>
  <cp:lastModifiedBy>Administrator</cp:lastModifiedBy>
  <cp:lastPrinted>2024-03-05T11:18:00Z</cp:lastPrinted>
  <dcterms:modified xsi:type="dcterms:W3CDTF">2024-03-06T06:15:20Z</dcterms:modified>
  <dc:title>建设部、国家工商行政管理总局关于印发《建设工程造价咨询合同(示范文本)》的通知--北大法宝--北大法律信息网</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14172188CB7F4CD3BBCDD9ACDF7D01B6_13</vt:lpwstr>
  </property>
</Properties>
</file>