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仿宋" w:hAnsi="仿宋" w:eastAsia="仿宋"/>
        </w:rPr>
      </w:pPr>
      <w:bookmarkStart w:id="27" w:name="_GoBack"/>
      <w:bookmarkEnd w:id="27"/>
      <w:bookmarkStart w:id="0" w:name="_Toc102769683"/>
      <w:bookmarkStart w:id="1" w:name="_Toc85019468"/>
      <w:bookmarkStart w:id="2" w:name="_Toc27391"/>
      <w:r>
        <w:rPr>
          <w:rFonts w:hint="eastAsia" w:ascii="仿宋" w:hAnsi="仿宋" w:eastAsia="仿宋"/>
          <w:bCs/>
          <w:iCs/>
          <w:szCs w:val="22"/>
        </w:rPr>
        <w:t>附件</w:t>
      </w:r>
      <w:r>
        <w:rPr>
          <w:rFonts w:ascii="仿宋" w:hAnsi="仿宋" w:eastAsia="仿宋"/>
          <w:bCs/>
          <w:iCs/>
          <w:szCs w:val="22"/>
        </w:rPr>
        <w:t xml:space="preserve">  </w:t>
      </w:r>
      <w:r>
        <w:rPr>
          <w:rFonts w:hint="eastAsia" w:ascii="仿宋" w:hAnsi="仿宋" w:eastAsia="仿宋"/>
          <w:bCs/>
          <w:iCs/>
          <w:szCs w:val="22"/>
        </w:rPr>
        <w:t>供应商资格证明文件</w:t>
      </w:r>
      <w:bookmarkEnd w:id="0"/>
      <w:bookmarkEnd w:id="1"/>
      <w:bookmarkEnd w:id="2"/>
    </w:p>
    <w:p>
      <w:pPr>
        <w:spacing w:line="360" w:lineRule="auto"/>
        <w:rPr>
          <w:rFonts w:ascii="仿宋" w:hAnsi="仿宋" w:eastAsia="仿宋" w:cs="仿宋"/>
          <w:sz w:val="24"/>
          <w:szCs w:val="24"/>
        </w:rPr>
      </w:pPr>
      <w:bookmarkStart w:id="3" w:name="_Toc497546932"/>
      <w:bookmarkStart w:id="4" w:name="_Toc492955473"/>
      <w:bookmarkStart w:id="5" w:name="_Toc497712147"/>
      <w:bookmarkStart w:id="6" w:name="_Toc233435994"/>
      <w:bookmarkStart w:id="7" w:name="_Toc497551834"/>
      <w:bookmarkStart w:id="8" w:name="_Toc497711599"/>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1、具有独立承担民事责任的能力（提供统一社会信用代码的营业执照（或事业法人证）等证明文件，投标单位为自然人的提供身份证）；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2、具有良好的商业信誉和健全的财务会计制度（2022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3、具有履行合同所必需的设备和专业技术能力的说明及承诺；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4、具有依法缴纳税收和社会保障资金的良好记录（提供截止至投标文件递交时间前12个月内任一月份的缴费凭据或提供相关主管部门出具的缴纳证明）。依法免缴的申请人须提供相应文件证明其依法免缴； </w:t>
      </w:r>
    </w:p>
    <w:p>
      <w:pPr>
        <w:spacing w:line="360" w:lineRule="auto"/>
        <w:rPr>
          <w:rFonts w:hint="eastAsia" w:ascii="仿宋" w:hAnsi="仿宋" w:eastAsia="仿宋" w:cs="仿宋"/>
          <w:sz w:val="24"/>
          <w:szCs w:val="24"/>
        </w:rPr>
      </w:pPr>
      <w:r>
        <w:rPr>
          <w:rFonts w:hint="eastAsia" w:ascii="仿宋" w:hAnsi="仿宋" w:eastAsia="仿宋" w:cs="仿宋"/>
          <w:sz w:val="24"/>
          <w:szCs w:val="24"/>
        </w:rPr>
        <w:t>5、参加政府采购活动前3年内在经营活动中没有重大违法记录的书面声明。</w:t>
      </w:r>
    </w:p>
    <w:p>
      <w:pPr>
        <w:spacing w:line="360" w:lineRule="auto"/>
        <w:rPr>
          <w:rFonts w:ascii="仿宋" w:hAnsi="仿宋" w:eastAsia="仿宋" w:cs="仿宋"/>
          <w:b/>
          <w:bCs/>
          <w:sz w:val="24"/>
          <w:szCs w:val="24"/>
        </w:rPr>
      </w:pPr>
      <w:r>
        <w:rPr>
          <w:rFonts w:hint="eastAsia" w:ascii="仿宋" w:hAnsi="仿宋" w:eastAsia="仿宋" w:cs="仿宋"/>
          <w:b/>
          <w:bCs/>
          <w:sz w:val="24"/>
          <w:szCs w:val="24"/>
        </w:rPr>
        <w:t>二、特定资格条件：</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bCs/>
          <w:iCs/>
          <w:sz w:val="24"/>
          <w:szCs w:val="24"/>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r>
        <w:rPr>
          <w:rFonts w:hint="eastAsia" w:ascii="仿宋" w:hAnsi="仿宋" w:eastAsia="仿宋"/>
          <w:bCs/>
          <w:iCs/>
          <w:sz w:val="24"/>
          <w:szCs w:val="24"/>
          <w:lang w:eastAsia="zh-CN"/>
        </w:rPr>
        <w:t>；</w:t>
      </w:r>
    </w:p>
    <w:p>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2、供应商须具有地质灾害危险性评估甲级资质；</w:t>
      </w:r>
    </w:p>
    <w:p>
      <w:pPr>
        <w:spacing w:line="360" w:lineRule="auto"/>
        <w:rPr>
          <w:rFonts w:ascii="仿宋" w:hAnsi="仿宋" w:eastAsia="仿宋" w:cs="仿宋_GB2312"/>
          <w:bCs/>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、本项目不接受联合体投标，不得分包、转包。</w:t>
      </w:r>
    </w:p>
    <w:p>
      <w:pPr>
        <w:widowControl/>
        <w:jc w:val="left"/>
        <w:rPr>
          <w:rFonts w:ascii="仿宋" w:hAnsi="仿宋" w:eastAsia="仿宋"/>
          <w:kern w:val="1"/>
          <w:sz w:val="24"/>
        </w:rPr>
      </w:pPr>
      <w:bookmarkStart w:id="9" w:name="_Toc85019469"/>
      <w:r>
        <w:rPr>
          <w:rFonts w:ascii="仿宋" w:hAnsi="仿宋" w:eastAsia="仿宋"/>
          <w:kern w:val="1"/>
        </w:rPr>
        <w:br w:type="page"/>
      </w:r>
    </w:p>
    <w:bookmarkEnd w:id="9"/>
    <w:p>
      <w:pPr>
        <w:pStyle w:val="4"/>
        <w:spacing w:line="240" w:lineRule="auto"/>
        <w:rPr>
          <w:rFonts w:ascii="仿宋" w:hAnsi="仿宋" w:eastAsia="仿宋"/>
          <w:bCs/>
          <w:iCs/>
          <w:sz w:val="24"/>
          <w:szCs w:val="24"/>
        </w:rPr>
      </w:pPr>
      <w:bookmarkStart w:id="10" w:name="_Toc27116"/>
      <w:bookmarkStart w:id="11" w:name="_Toc105617039"/>
      <w:r>
        <w:rPr>
          <w:rFonts w:hint="eastAsia" w:ascii="仿宋" w:hAnsi="仿宋" w:eastAsia="仿宋"/>
          <w:bCs/>
          <w:i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10"/>
      <w:bookmarkEnd w:id="11"/>
    </w:p>
    <w:p>
      <w:pPr>
        <w:widowControl/>
        <w:jc w:val="left"/>
        <w:rPr>
          <w:rFonts w:ascii="仿宋" w:hAnsi="仿宋" w:eastAsia="仿宋"/>
          <w:bCs/>
          <w:iCs/>
          <w:sz w:val="24"/>
          <w:szCs w:val="24"/>
        </w:rPr>
      </w:pPr>
      <w:r>
        <w:rPr>
          <w:rFonts w:ascii="仿宋" w:hAnsi="仿宋" w:eastAsia="仿宋"/>
          <w:b/>
          <w:bCs/>
          <w:iCs/>
          <w:sz w:val="24"/>
          <w:szCs w:val="24"/>
        </w:rPr>
        <w:br w:type="page"/>
      </w:r>
    </w:p>
    <w:p>
      <w:pPr>
        <w:bidi w:val="0"/>
        <w:rPr>
          <w:rFonts w:hint="eastAsia" w:ascii="仿宋" w:hAnsi="仿宋" w:eastAsia="仿宋" w:cs="Times New Roman"/>
          <w:b/>
          <w:bCs w:val="0"/>
          <w:iCs/>
          <w:sz w:val="24"/>
          <w:szCs w:val="24"/>
        </w:rPr>
      </w:pPr>
      <w:bookmarkStart w:id="12" w:name="_Toc428"/>
      <w:bookmarkStart w:id="13" w:name="_Toc102769686"/>
      <w:bookmarkStart w:id="14" w:name="_Toc85019471"/>
      <w:r>
        <w:rPr>
          <w:rFonts w:hint="eastAsia" w:ascii="仿宋" w:hAnsi="仿宋" w:eastAsia="仿宋" w:cs="Times New Roman"/>
          <w:b/>
          <w:bCs w:val="0"/>
          <w:iCs/>
          <w:sz w:val="24"/>
          <w:szCs w:val="24"/>
        </w:rPr>
        <w:t xml:space="preserve">具有良好的商业信誉和健全的财务会计制度（2022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w:t>
      </w:r>
    </w:p>
    <w:p>
      <w:pPr>
        <w:bidi w:val="0"/>
        <w:rPr>
          <w:rFonts w:ascii="仿宋" w:hAnsi="仿宋" w:eastAsia="仿宋"/>
          <w:bCs/>
          <w:iCs/>
          <w:szCs w:val="24"/>
        </w:rPr>
      </w:pPr>
      <w:r>
        <w:br w:type="page"/>
      </w:r>
    </w:p>
    <w:p>
      <w:pPr>
        <w:pStyle w:val="4"/>
        <w:spacing w:line="240" w:lineRule="auto"/>
        <w:rPr>
          <w:rFonts w:ascii="仿宋" w:hAnsi="仿宋" w:eastAsia="仿宋"/>
          <w:b/>
          <w:bCs w:val="0"/>
          <w:iCs/>
          <w:sz w:val="24"/>
          <w:szCs w:val="24"/>
        </w:rPr>
      </w:pPr>
      <w:bookmarkStart w:id="15" w:name="_Toc105617042"/>
      <w:bookmarkStart w:id="16" w:name="_Toc14970"/>
      <w:r>
        <w:rPr>
          <w:rFonts w:hint="eastAsia" w:ascii="仿宋" w:hAnsi="仿宋" w:eastAsia="仿宋"/>
          <w:b/>
          <w:bCs w:val="0"/>
          <w:iCs/>
          <w:sz w:val="24"/>
          <w:szCs w:val="24"/>
        </w:rPr>
        <w:t>具有履行合同所必需的设备和专业技术能力</w:t>
      </w:r>
      <w:bookmarkEnd w:id="15"/>
      <w:bookmarkEnd w:id="16"/>
    </w:p>
    <w:p>
      <w:pPr>
        <w:spacing w:before="240" w:beforeLines="100" w:after="120" w:afterLines="50" w:line="360" w:lineRule="auto"/>
        <w:ind w:firstLine="496" w:firstLineChars="200"/>
        <w:rPr>
          <w:rFonts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vAlign w:val="center"/>
          </w:tcPr>
          <w:p>
            <w:pPr>
              <w:spacing w:line="360" w:lineRule="auto"/>
              <w:jc w:val="center"/>
              <w:rPr>
                <w:rFonts w:ascii="仿宋" w:hAnsi="仿宋" w:eastAsia="仿宋" w:cs="仿宋"/>
                <w:b/>
                <w:sz w:val="24"/>
              </w:rPr>
            </w:pPr>
            <w:r>
              <w:rPr>
                <w:rFonts w:hint="eastAsia" w:ascii="仿宋" w:hAnsi="仿宋" w:eastAsia="仿宋" w:cs="仿宋"/>
                <w:b/>
                <w:sz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序号</w:t>
            </w:r>
          </w:p>
        </w:tc>
        <w:tc>
          <w:tcPr>
            <w:tcW w:w="2693" w:type="dxa"/>
            <w:vAlign w:val="center"/>
          </w:tcPr>
          <w:p>
            <w:pPr>
              <w:spacing w:line="360" w:lineRule="auto"/>
              <w:jc w:val="center"/>
              <w:rPr>
                <w:rFonts w:ascii="仿宋" w:hAnsi="仿宋" w:eastAsia="仿宋" w:cs="仿宋"/>
                <w:sz w:val="24"/>
              </w:rPr>
            </w:pPr>
            <w:r>
              <w:rPr>
                <w:rFonts w:hint="eastAsia" w:ascii="仿宋" w:hAnsi="仿宋" w:eastAsia="仿宋" w:cs="仿宋"/>
                <w:sz w:val="24"/>
              </w:rPr>
              <w:t>设备或材料名称</w:t>
            </w:r>
          </w:p>
        </w:tc>
        <w:tc>
          <w:tcPr>
            <w:tcW w:w="2268" w:type="dxa"/>
            <w:vAlign w:val="center"/>
          </w:tcPr>
          <w:p>
            <w:pPr>
              <w:spacing w:line="360" w:lineRule="auto"/>
              <w:jc w:val="center"/>
              <w:rPr>
                <w:rFonts w:ascii="仿宋" w:hAnsi="仿宋" w:eastAsia="仿宋" w:cs="仿宋"/>
                <w:sz w:val="24"/>
              </w:rPr>
            </w:pPr>
            <w:r>
              <w:rPr>
                <w:rFonts w:hint="eastAsia" w:ascii="仿宋" w:hAnsi="仿宋" w:eastAsia="仿宋" w:cs="仿宋"/>
                <w:sz w:val="24"/>
              </w:rPr>
              <w:t>品牌及型号</w:t>
            </w:r>
          </w:p>
        </w:tc>
        <w:tc>
          <w:tcPr>
            <w:tcW w:w="851" w:type="dxa"/>
            <w:vAlign w:val="center"/>
          </w:tcPr>
          <w:p>
            <w:pPr>
              <w:spacing w:line="360" w:lineRule="auto"/>
              <w:jc w:val="center"/>
              <w:rPr>
                <w:rFonts w:ascii="仿宋" w:hAnsi="仿宋" w:eastAsia="仿宋" w:cs="仿宋"/>
                <w:sz w:val="24"/>
              </w:rPr>
            </w:pPr>
            <w:r>
              <w:rPr>
                <w:rFonts w:hint="eastAsia" w:ascii="仿宋" w:hAnsi="仿宋" w:eastAsia="仿宋" w:cs="仿宋"/>
                <w:sz w:val="24"/>
              </w:rPr>
              <w:t>数量</w:t>
            </w:r>
          </w:p>
        </w:tc>
        <w:tc>
          <w:tcPr>
            <w:tcW w:w="2126" w:type="dxa"/>
            <w:vAlign w:val="center"/>
          </w:tcPr>
          <w:p>
            <w:pPr>
              <w:spacing w:line="360" w:lineRule="auto"/>
              <w:jc w:val="center"/>
              <w:rPr>
                <w:rFonts w:ascii="仿宋" w:hAnsi="仿宋" w:eastAsia="仿宋" w:cs="仿宋"/>
                <w:sz w:val="24"/>
              </w:rPr>
            </w:pPr>
            <w:r>
              <w:rPr>
                <w:rFonts w:hint="eastAsia" w:ascii="仿宋" w:hAnsi="仿宋" w:eastAsia="仿宋" w:cs="仿宋"/>
                <w:sz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1</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2</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3</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bl>
    <w:p>
      <w:pPr>
        <w:spacing w:before="240" w:beforeLines="100" w:after="120" w:afterLines="50" w:line="360" w:lineRule="auto"/>
        <w:ind w:firstLine="496" w:firstLineChars="200"/>
        <w:rPr>
          <w:rFonts w:ascii="仿宋" w:hAnsi="仿宋" w:eastAsia="仿宋" w:cs="仿宋"/>
          <w:spacing w:val="4"/>
          <w:sz w:val="24"/>
        </w:rPr>
      </w:pPr>
    </w:p>
    <w:p>
      <w:pPr>
        <w:pStyle w:val="2"/>
        <w:rPr>
          <w:rFonts w:ascii="仿宋" w:hAnsi="仿宋" w:eastAsia="仿宋" w:cs="仿宋"/>
          <w:spacing w:val="4"/>
          <w:sz w:val="24"/>
        </w:rPr>
      </w:pPr>
    </w:p>
    <w:p>
      <w:pPr>
        <w:rPr>
          <w:rFonts w:ascii="仿宋" w:hAnsi="仿宋" w:eastAsia="仿宋"/>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pPr>
        <w:pStyle w:val="2"/>
        <w:rPr>
          <w:rFonts w:ascii="仿宋" w:hAnsi="仿宋" w:eastAsia="仿宋"/>
        </w:rPr>
      </w:pPr>
    </w:p>
    <w:p>
      <w:pPr>
        <w:widowControl/>
        <w:jc w:val="left"/>
        <w:rPr>
          <w:rFonts w:ascii="仿宋" w:hAnsi="仿宋" w:eastAsia="仿宋"/>
          <w:b/>
          <w:bCs/>
          <w:sz w:val="24"/>
          <w:szCs w:val="28"/>
        </w:rPr>
      </w:pPr>
      <w:r>
        <w:rPr>
          <w:rFonts w:ascii="仿宋" w:hAnsi="仿宋" w:eastAsia="仿宋"/>
          <w:sz w:val="24"/>
        </w:rPr>
        <w:br w:type="page"/>
      </w:r>
    </w:p>
    <w:bookmarkEnd w:id="12"/>
    <w:bookmarkEnd w:id="13"/>
    <w:bookmarkEnd w:id="14"/>
    <w:p>
      <w:pPr>
        <w:pStyle w:val="4"/>
        <w:spacing w:line="240" w:lineRule="auto"/>
        <w:rPr>
          <w:rFonts w:ascii="仿宋" w:hAnsi="仿宋" w:eastAsia="仿宋"/>
          <w:b/>
          <w:bCs w:val="0"/>
          <w:iCs/>
          <w:sz w:val="24"/>
          <w:szCs w:val="24"/>
        </w:rPr>
      </w:pPr>
      <w:bookmarkStart w:id="17" w:name="_Toc105617043"/>
      <w:bookmarkStart w:id="18" w:name="_Toc18157"/>
      <w:bookmarkStart w:id="19" w:name="_Toc85019473"/>
      <w:bookmarkStart w:id="20" w:name="_Toc85019472"/>
      <w:r>
        <w:rPr>
          <w:rFonts w:hint="eastAsia" w:ascii="仿宋" w:hAnsi="仿宋" w:eastAsia="仿宋"/>
          <w:b/>
          <w:bCs w:val="0"/>
          <w:iCs/>
          <w:sz w:val="24"/>
          <w:szCs w:val="24"/>
        </w:rPr>
        <w:t>具有依法缴纳税收和社会保障资金的良好记录</w:t>
      </w:r>
      <w:bookmarkEnd w:id="17"/>
      <w:bookmarkEnd w:id="18"/>
    </w:p>
    <w:p>
      <w:pPr>
        <w:rPr>
          <w:rFonts w:ascii="仿宋" w:hAnsi="仿宋" w:eastAsia="仿宋"/>
          <w:bCs/>
          <w:iCs/>
          <w:sz w:val="24"/>
          <w:szCs w:val="24"/>
        </w:rPr>
      </w:pPr>
      <w:r>
        <w:rPr>
          <w:rFonts w:hint="eastAsia" w:ascii="仿宋" w:hAnsi="仿宋" w:eastAsia="仿宋"/>
          <w:bCs/>
          <w:iCs/>
          <w:sz w:val="24"/>
          <w:szCs w:val="24"/>
        </w:rPr>
        <w:t>同时提供投标截止时间前</w:t>
      </w:r>
      <w:r>
        <w:rPr>
          <w:rFonts w:ascii="仿宋" w:hAnsi="仿宋" w:eastAsia="仿宋"/>
          <w:bCs/>
          <w:iCs/>
          <w:sz w:val="24"/>
          <w:szCs w:val="24"/>
        </w:rPr>
        <w:t>12</w:t>
      </w:r>
      <w:r>
        <w:rPr>
          <w:rFonts w:hint="eastAsia" w:ascii="仿宋" w:hAnsi="仿宋" w:eastAsia="仿宋"/>
          <w:bCs/>
          <w:iCs/>
          <w:sz w:val="24"/>
          <w:szCs w:val="24"/>
        </w:rPr>
        <w:t>个月内缴存的任意时段的社保及税收缴纳证明；依法不需要缴纳的应提供相关证明文件</w:t>
      </w:r>
    </w:p>
    <w:p>
      <w:pPr>
        <w:rPr>
          <w:rFonts w:ascii="仿宋" w:hAnsi="仿宋" w:eastAsia="仿宋"/>
        </w:rPr>
      </w:pPr>
    </w:p>
    <w:bookmarkEnd w:id="19"/>
    <w:p>
      <w:pPr>
        <w:pStyle w:val="4"/>
        <w:spacing w:line="240" w:lineRule="auto"/>
        <w:rPr>
          <w:rFonts w:ascii="仿宋" w:hAnsi="仿宋" w:eastAsia="仿宋"/>
          <w:b w:val="0"/>
          <w:bCs/>
          <w:iCs/>
          <w:sz w:val="24"/>
          <w:szCs w:val="24"/>
        </w:rPr>
      </w:pPr>
      <w:r>
        <w:rPr>
          <w:rFonts w:ascii="仿宋" w:hAnsi="仿宋" w:eastAsia="仿宋"/>
        </w:rPr>
        <w:br w:type="page"/>
      </w:r>
      <w:bookmarkEnd w:id="20"/>
      <w:bookmarkStart w:id="21" w:name="_Toc105617044"/>
      <w:bookmarkStart w:id="22" w:name="_Toc6131"/>
      <w:r>
        <w:rPr>
          <w:rFonts w:hint="eastAsia" w:ascii="仿宋" w:hAnsi="仿宋" w:eastAsia="仿宋"/>
          <w:b/>
          <w:bCs w:val="0"/>
          <w:iCs/>
          <w:sz w:val="24"/>
          <w:szCs w:val="24"/>
        </w:rPr>
        <w:t>参加政府采购活动前三年内，在经营活动中没有重大违法记录</w:t>
      </w:r>
      <w:bookmarkEnd w:id="21"/>
      <w:bookmarkEnd w:id="22"/>
    </w:p>
    <w:p>
      <w:pPr>
        <w:pStyle w:val="5"/>
        <w:wordWrap w:val="0"/>
        <w:spacing w:before="0" w:beforeAutospacing="0" w:after="0" w:afterAutospacing="0" w:line="360" w:lineRule="auto"/>
        <w:jc w:val="both"/>
        <w:rPr>
          <w:rFonts w:ascii="仿宋" w:hAnsi="仿宋" w:eastAsia="仿宋" w:cs="仿宋"/>
          <w:szCs w:val="24"/>
          <w:shd w:val="clear" w:color="auto" w:fill="FFFFFF"/>
        </w:rPr>
      </w:pPr>
      <w:r>
        <w:rPr>
          <w:rFonts w:hint="eastAsia" w:ascii="仿宋" w:hAnsi="仿宋" w:eastAsia="仿宋" w:cs="仿宋"/>
          <w:szCs w:val="24"/>
          <w:shd w:val="clear" w:color="auto" w:fill="FFFFFF"/>
          <w:lang w:eastAsia="zh-CN"/>
        </w:rPr>
        <w:t>西安市自然资源和规划局长安分局矿产资源管理站</w:t>
      </w:r>
      <w:r>
        <w:rPr>
          <w:rFonts w:hint="eastAsia" w:ascii="仿宋" w:hAnsi="仿宋" w:eastAsia="仿宋" w:cs="仿宋"/>
          <w:szCs w:val="24"/>
          <w:shd w:val="clear" w:color="auto" w:fill="FFFFFF"/>
        </w:rPr>
        <w:t>：</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ascii="仿宋" w:hAnsi="仿宋" w:eastAsia="仿宋" w:cs="仿宋_GB2312"/>
          <w:u w:val="single"/>
        </w:rPr>
        <w:t xml:space="preserve"> </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pPr>
        <w:rPr>
          <w:rFonts w:ascii="仿宋" w:hAnsi="仿宋" w:eastAsia="仿宋"/>
        </w:rPr>
      </w:pPr>
    </w:p>
    <w:bookmarkEnd w:id="3"/>
    <w:bookmarkEnd w:id="4"/>
    <w:bookmarkEnd w:id="5"/>
    <w:bookmarkEnd w:id="6"/>
    <w:bookmarkEnd w:id="7"/>
    <w:bookmarkEnd w:id="8"/>
    <w:p>
      <w:pPr>
        <w:widowControl/>
        <w:jc w:val="left"/>
        <w:rPr>
          <w:rFonts w:ascii="仿宋" w:hAnsi="仿宋" w:eastAsia="仿宋"/>
          <w:bCs/>
          <w:iCs/>
          <w:sz w:val="24"/>
          <w:szCs w:val="24"/>
        </w:rPr>
      </w:pPr>
      <w:r>
        <w:rPr>
          <w:rFonts w:ascii="仿宋" w:hAnsi="仿宋" w:eastAsia="仿宋"/>
          <w:b/>
          <w:bCs/>
          <w:iCs/>
          <w:sz w:val="24"/>
          <w:szCs w:val="24"/>
        </w:rPr>
        <w:br w:type="page"/>
      </w:r>
    </w:p>
    <w:p>
      <w:pPr>
        <w:pStyle w:val="4"/>
        <w:spacing w:line="240" w:lineRule="auto"/>
        <w:rPr>
          <w:rFonts w:ascii="仿宋" w:hAnsi="仿宋" w:eastAsia="仿宋"/>
          <w:b/>
          <w:bCs w:val="0"/>
          <w:iCs/>
          <w:sz w:val="24"/>
          <w:szCs w:val="24"/>
        </w:rPr>
      </w:pPr>
      <w:bookmarkStart w:id="23" w:name="_Toc26863"/>
      <w:bookmarkStart w:id="24" w:name="_Toc105617045"/>
      <w:r>
        <w:rPr>
          <w:rFonts w:hint="eastAsia" w:ascii="仿宋" w:hAnsi="仿宋" w:eastAsia="仿宋"/>
          <w:b/>
          <w:bCs w:val="0"/>
          <w:iCs/>
          <w:sz w:val="24"/>
          <w:szCs w:val="24"/>
        </w:rPr>
        <w:t>法</w:t>
      </w:r>
      <w:bookmarkEnd w:id="23"/>
      <w:bookmarkEnd w:id="24"/>
      <w:r>
        <w:rPr>
          <w:rFonts w:hint="eastAsia" w:ascii="仿宋" w:hAnsi="仿宋" w:eastAsia="仿宋"/>
          <w:b/>
          <w:bCs w:val="0"/>
          <w:iCs/>
          <w:sz w:val="24"/>
          <w:szCs w:val="24"/>
        </w:rPr>
        <w:t>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tabs>
          <w:tab w:val="left" w:pos="8820"/>
        </w:tabs>
        <w:spacing w:line="360" w:lineRule="auto"/>
        <w:ind w:firstLine="570"/>
        <w:rPr>
          <w:rFonts w:ascii="仿宋" w:hAnsi="仿宋" w:eastAsia="仿宋"/>
          <w:sz w:val="24"/>
        </w:rPr>
      </w:pPr>
      <w:r>
        <w:rPr>
          <w:rFonts w:hint="eastAsia" w:ascii="仿宋" w:hAnsi="仿宋" w:eastAsia="仿宋"/>
          <w:sz w:val="24"/>
        </w:rPr>
        <w:t>本授权委托书声明：我</w:t>
      </w:r>
      <w:r>
        <w:rPr>
          <w:rFonts w:hint="eastAsia" w:ascii="仿宋" w:hAnsi="仿宋" w:eastAsia="仿宋"/>
          <w:sz w:val="24"/>
          <w:u w:val="single"/>
        </w:rPr>
        <w:t>（法定代表人姓名）</w:t>
      </w:r>
      <w:r>
        <w:rPr>
          <w:rFonts w:hint="eastAsia" w:ascii="仿宋" w:hAnsi="仿宋" w:eastAsia="仿宋"/>
          <w:sz w:val="24"/>
        </w:rPr>
        <w:t>系注册于</w:t>
      </w:r>
      <w:r>
        <w:rPr>
          <w:rFonts w:hint="eastAsia" w:ascii="仿宋" w:hAnsi="仿宋" w:eastAsia="仿宋"/>
          <w:sz w:val="24"/>
          <w:u w:val="single"/>
        </w:rPr>
        <w:t xml:space="preserve">  （供应商地址）       </w:t>
      </w:r>
      <w:r>
        <w:rPr>
          <w:rFonts w:hint="eastAsia" w:ascii="仿宋" w:hAnsi="仿宋" w:eastAsia="仿宋"/>
          <w:sz w:val="24"/>
        </w:rPr>
        <w:t>的</w:t>
      </w:r>
      <w:r>
        <w:rPr>
          <w:rFonts w:hint="eastAsia" w:ascii="仿宋" w:hAnsi="仿宋" w:eastAsia="仿宋"/>
          <w:sz w:val="24"/>
          <w:u w:val="single"/>
        </w:rPr>
        <w:t xml:space="preserve">（供应商名称）  </w:t>
      </w:r>
      <w:r>
        <w:rPr>
          <w:rFonts w:hint="eastAsia" w:ascii="仿宋" w:hAnsi="仿宋" w:eastAsia="仿宋"/>
          <w:sz w:val="24"/>
        </w:rPr>
        <w:t>的法定代表人，现代表公司授权下面签字的</w:t>
      </w:r>
      <w:r>
        <w:rPr>
          <w:rFonts w:hint="eastAsia" w:ascii="仿宋" w:hAnsi="仿宋" w:eastAsia="仿宋"/>
          <w:sz w:val="24"/>
          <w:u w:val="single"/>
        </w:rPr>
        <w:t>（被授权人的姓名、职务）</w:t>
      </w:r>
      <w:r>
        <w:rPr>
          <w:rFonts w:hint="eastAsia" w:ascii="仿宋" w:hAnsi="仿宋" w:eastAsia="仿宋"/>
          <w:sz w:val="24"/>
        </w:rPr>
        <w:t>为我公司合法代理人，代表本公司参加</w:t>
      </w:r>
      <w:r>
        <w:rPr>
          <w:rFonts w:hint="eastAsia" w:ascii="仿宋" w:hAnsi="仿宋" w:eastAsia="仿宋"/>
          <w:sz w:val="24"/>
          <w:u w:val="single"/>
        </w:rPr>
        <w:t>（项目名称）（项目编号）</w:t>
      </w:r>
      <w:r>
        <w:rPr>
          <w:rFonts w:hint="eastAsia" w:ascii="仿宋" w:hAnsi="仿宋" w:eastAsia="仿宋"/>
          <w:sz w:val="24"/>
        </w:rPr>
        <w:t>的投标活动。代理人在本次投标中所签署的一切文件和处理的一切有关事物，我公司均予承认。</w:t>
      </w:r>
    </w:p>
    <w:p>
      <w:pPr>
        <w:spacing w:line="360" w:lineRule="auto"/>
        <w:ind w:firstLine="570"/>
        <w:rPr>
          <w:rFonts w:ascii="仿宋" w:hAnsi="仿宋" w:eastAsia="仿宋"/>
          <w:sz w:val="24"/>
        </w:rPr>
      </w:pPr>
      <w:r>
        <w:rPr>
          <w:rFonts w:hint="eastAsia" w:ascii="仿宋" w:hAnsi="仿宋" w:eastAsia="仿宋"/>
          <w:sz w:val="24"/>
        </w:rPr>
        <w:t>本授权委托书于</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日签字（或盖章）生效，自开标之日起有效期</w:t>
      </w:r>
      <w:r>
        <w:rPr>
          <w:rFonts w:hint="eastAsia" w:ascii="仿宋" w:hAnsi="仿宋" w:eastAsia="仿宋"/>
          <w:sz w:val="24"/>
          <w:u w:val="single"/>
        </w:rPr>
        <w:t xml:space="preserve"> </w:t>
      </w:r>
      <w:r>
        <w:rPr>
          <w:rFonts w:ascii="仿宋" w:hAnsi="仿宋" w:eastAsia="仿宋"/>
          <w:sz w:val="24"/>
          <w:u w:val="single"/>
        </w:rPr>
        <w:t>90</w:t>
      </w:r>
      <w:r>
        <w:rPr>
          <w:rFonts w:hint="eastAsia" w:ascii="仿宋" w:hAnsi="仿宋" w:eastAsia="仿宋"/>
          <w:sz w:val="24"/>
          <w:u w:val="single"/>
        </w:rPr>
        <w:t xml:space="preserve"> </w:t>
      </w:r>
      <w:r>
        <w:rPr>
          <w:rFonts w:hint="eastAsia" w:ascii="仿宋" w:hAnsi="仿宋" w:eastAsia="仿宋"/>
          <w:sz w:val="24"/>
        </w:rPr>
        <w:t>日历天，特此声明。</w:t>
      </w:r>
    </w:p>
    <w:tbl>
      <w:tblPr>
        <w:tblStyle w:val="6"/>
        <w:tblpPr w:leftFromText="180" w:rightFromText="180" w:vertAnchor="text" w:horzAnchor="margin" w:tblpXSpec="center" w:tblpY="6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4" w:hRule="atLeast"/>
        </w:trPr>
        <w:tc>
          <w:tcPr>
            <w:tcW w:w="4320" w:type="dxa"/>
            <w:vAlign w:val="center"/>
          </w:tcPr>
          <w:p>
            <w:pPr>
              <w:spacing w:line="360" w:lineRule="auto"/>
              <w:jc w:val="center"/>
              <w:rPr>
                <w:rFonts w:ascii="仿宋" w:hAnsi="仿宋" w:eastAsia="仿宋" w:cs="仿宋_GB2312"/>
                <w:sz w:val="24"/>
              </w:rPr>
            </w:pPr>
            <w:r>
              <w:rPr>
                <w:rFonts w:hint="eastAsia" w:ascii="仿宋" w:hAnsi="仿宋" w:eastAsia="仿宋" w:cs="仿宋_GB2312"/>
                <w:sz w:val="24"/>
              </w:rPr>
              <w:t>法人身份证复印件</w:t>
            </w:r>
          </w:p>
          <w:p>
            <w:pPr>
              <w:spacing w:line="360" w:lineRule="auto"/>
              <w:jc w:val="center"/>
              <w:rPr>
                <w:rFonts w:ascii="仿宋" w:hAnsi="仿宋" w:eastAsia="仿宋" w:cs="仿宋_GB2312"/>
                <w:sz w:val="24"/>
              </w:rPr>
            </w:pPr>
          </w:p>
          <w:p>
            <w:pPr>
              <w:spacing w:line="360" w:lineRule="auto"/>
              <w:jc w:val="center"/>
              <w:rPr>
                <w:rFonts w:ascii="仿宋" w:hAnsi="仿宋" w:eastAsia="仿宋" w:cs="仿宋_GB2312"/>
                <w:sz w:val="24"/>
              </w:rPr>
            </w:pPr>
            <w:r>
              <w:rPr>
                <w:rFonts w:hint="eastAsia" w:ascii="仿宋" w:hAnsi="仿宋" w:eastAsia="仿宋" w:cs="仿宋_GB2312"/>
                <w:sz w:val="24"/>
              </w:rPr>
              <w:t>正反面</w:t>
            </w:r>
          </w:p>
          <w:p>
            <w:pPr>
              <w:spacing w:line="360" w:lineRule="auto"/>
              <w:rPr>
                <w:rFonts w:ascii="仿宋" w:hAnsi="仿宋" w:eastAsia="仿宋"/>
                <w:sz w:val="24"/>
                <w:szCs w:val="24"/>
              </w:rPr>
            </w:pPr>
          </w:p>
        </w:tc>
        <w:tc>
          <w:tcPr>
            <w:tcW w:w="4390" w:type="dxa"/>
            <w:vAlign w:val="center"/>
          </w:tcPr>
          <w:p>
            <w:pPr>
              <w:spacing w:line="360" w:lineRule="auto"/>
              <w:jc w:val="center"/>
              <w:rPr>
                <w:rFonts w:ascii="仿宋" w:hAnsi="仿宋" w:eastAsia="仿宋" w:cs="仿宋_GB2312"/>
                <w:sz w:val="24"/>
              </w:rPr>
            </w:pPr>
            <w:r>
              <w:rPr>
                <w:rFonts w:hint="eastAsia" w:ascii="仿宋" w:hAnsi="仿宋" w:eastAsia="仿宋" w:cs="仿宋_GB2312"/>
                <w:sz w:val="24"/>
              </w:rPr>
              <w:t>被授权人身份证复印件</w:t>
            </w:r>
          </w:p>
          <w:p>
            <w:pPr>
              <w:spacing w:line="360" w:lineRule="auto"/>
              <w:jc w:val="center"/>
              <w:rPr>
                <w:rFonts w:ascii="仿宋" w:hAnsi="仿宋" w:eastAsia="仿宋" w:cs="仿宋_GB2312"/>
                <w:sz w:val="24"/>
              </w:rPr>
            </w:pPr>
          </w:p>
          <w:p>
            <w:pPr>
              <w:spacing w:line="360" w:lineRule="auto"/>
              <w:jc w:val="center"/>
              <w:rPr>
                <w:rFonts w:ascii="仿宋" w:hAnsi="仿宋" w:eastAsia="仿宋" w:cs="仿宋_GB2312"/>
                <w:sz w:val="24"/>
              </w:rPr>
            </w:pPr>
            <w:r>
              <w:rPr>
                <w:rFonts w:hint="eastAsia" w:ascii="仿宋" w:hAnsi="仿宋" w:eastAsia="仿宋" w:cs="仿宋_GB2312"/>
                <w:sz w:val="24"/>
              </w:rPr>
              <w:t>正反面</w:t>
            </w:r>
          </w:p>
          <w:p>
            <w:pPr>
              <w:spacing w:line="360" w:lineRule="auto"/>
              <w:jc w:val="center"/>
              <w:rPr>
                <w:rFonts w:ascii="仿宋" w:hAnsi="仿宋" w:eastAsia="仿宋"/>
                <w:sz w:val="24"/>
                <w:szCs w:val="24"/>
              </w:rPr>
            </w:pPr>
          </w:p>
        </w:tc>
      </w:tr>
    </w:tbl>
    <w:p>
      <w:pPr>
        <w:rPr>
          <w:rFonts w:ascii="仿宋" w:hAnsi="仿宋" w:eastAsia="仿宋"/>
        </w:rPr>
      </w:pPr>
    </w:p>
    <w:p>
      <w:pPr>
        <w:rPr>
          <w:rFonts w:ascii="仿宋" w:hAnsi="仿宋" w:eastAsia="仿宋"/>
        </w:rPr>
      </w:pPr>
    </w:p>
    <w:p>
      <w:pPr>
        <w:rPr>
          <w:rFonts w:hint="eastAsia" w:ascii="仿宋" w:hAnsi="仿宋" w:eastAsia="仿宋"/>
          <w:sz w:val="24"/>
        </w:rPr>
      </w:pPr>
      <w:r>
        <w:rPr>
          <w:rFonts w:hint="eastAsia" w:ascii="仿宋" w:hAnsi="仿宋" w:eastAsia="仿宋"/>
          <w:sz w:val="24"/>
        </w:rPr>
        <w:t>注：</w:t>
      </w:r>
      <w:r>
        <w:rPr>
          <w:rFonts w:hint="eastAsia" w:ascii="仿宋" w:hAnsi="仿宋" w:eastAsia="仿宋" w:cs="仿宋_GB2312"/>
          <w:bCs/>
          <w:sz w:val="24"/>
          <w:szCs w:val="24"/>
        </w:rPr>
        <w:t>法定代表人直接投标的，须出示身份证；法定代表人授权他人参与投标的，须提供法定代表人授权委托书、被授权人身份证</w:t>
      </w:r>
      <w:r>
        <w:rPr>
          <w:rFonts w:hint="eastAsia" w:ascii="仿宋" w:hAnsi="仿宋" w:eastAsia="仿宋" w:cs="仿宋_GB2312"/>
          <w:b/>
          <w:bCs/>
          <w:sz w:val="24"/>
          <w:szCs w:val="24"/>
        </w:rPr>
        <w:t>。</w:t>
      </w:r>
      <w:r>
        <w:rPr>
          <w:rFonts w:hint="eastAsia" w:ascii="仿宋" w:hAnsi="仿宋" w:eastAsia="仿宋"/>
          <w:sz w:val="24"/>
        </w:rPr>
        <w:t>被授权人提供响应文件截止时间前一年内任意一个月在投标人单位缴纳社会保障资金（养老保险或医疗保险）的缴纳证明及被授权人身份证</w:t>
      </w:r>
    </w:p>
    <w:p>
      <w:pPr>
        <w:spacing w:line="360" w:lineRule="auto"/>
        <w:ind w:firstLine="3360" w:firstLineChars="1400"/>
        <w:rPr>
          <w:rFonts w:ascii="仿宋" w:hAnsi="仿宋" w:eastAsia="仿宋" w:cs="仿宋_GB2312"/>
          <w:sz w:val="24"/>
          <w:szCs w:val="24"/>
        </w:rPr>
      </w:pPr>
      <w:r>
        <w:rPr>
          <w:rFonts w:hint="eastAsia" w:ascii="仿宋" w:hAnsi="仿宋" w:eastAsia="仿宋" w:cs="仿宋_GB2312"/>
          <w:sz w:val="24"/>
          <w:szCs w:val="24"/>
        </w:rPr>
        <w:t>供应商：</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（公章）</w:t>
      </w:r>
    </w:p>
    <w:p>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法定代表人：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（签字/或盖章）</w:t>
      </w:r>
    </w:p>
    <w:p>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被授权人：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w:t>
      </w:r>
    </w:p>
    <w:p>
      <w:pPr>
        <w:spacing w:line="400" w:lineRule="atLeast"/>
        <w:ind w:firstLine="3360" w:firstLineChars="1400"/>
        <w:rPr>
          <w:rFonts w:ascii="仿宋" w:hAnsi="仿宋" w:eastAsia="仿宋" w:cs="仿宋_GB2312"/>
          <w:sz w:val="24"/>
        </w:rPr>
      </w:pPr>
      <w:r>
        <w:rPr>
          <w:rFonts w:hint="eastAsia" w:ascii="仿宋" w:hAnsi="仿宋" w:eastAsia="仿宋" w:cs="仿宋_GB2312"/>
          <w:sz w:val="24"/>
        </w:rPr>
        <w:t xml:space="preserve">日期： </w:t>
      </w:r>
      <w:r>
        <w:rPr>
          <w:rFonts w:hint="eastAsia" w:ascii="仿宋" w:hAnsi="仿宋" w:eastAsia="仿宋" w:cs="仿宋_GB2312"/>
          <w:sz w:val="24"/>
          <w:u w:val="single"/>
        </w:rPr>
        <w:t xml:space="preserve">      </w:t>
      </w:r>
      <w:r>
        <w:rPr>
          <w:rFonts w:hint="eastAsia" w:ascii="仿宋" w:hAnsi="仿宋" w:eastAsia="仿宋" w:cs="仿宋_GB2312"/>
          <w:sz w:val="24"/>
        </w:rPr>
        <w:t>年</w:t>
      </w:r>
      <w:r>
        <w:rPr>
          <w:rFonts w:hint="eastAsia" w:ascii="仿宋" w:hAnsi="仿宋" w:eastAsia="仿宋" w:cs="仿宋_GB2312"/>
          <w:sz w:val="24"/>
          <w:u w:val="single"/>
        </w:rPr>
        <w:t xml:space="preserve">      </w:t>
      </w:r>
      <w:r>
        <w:rPr>
          <w:rFonts w:hint="eastAsia" w:ascii="仿宋" w:hAnsi="仿宋" w:eastAsia="仿宋" w:cs="仿宋_GB2312"/>
          <w:sz w:val="24"/>
        </w:rPr>
        <w:t>月</w:t>
      </w:r>
      <w:r>
        <w:rPr>
          <w:rFonts w:hint="eastAsia" w:ascii="仿宋" w:hAnsi="仿宋" w:eastAsia="仿宋" w:cs="仿宋_GB2312"/>
          <w:sz w:val="24"/>
          <w:u w:val="single"/>
        </w:rPr>
        <w:t xml:space="preserve">       </w:t>
      </w:r>
      <w:r>
        <w:rPr>
          <w:rFonts w:hint="eastAsia" w:ascii="仿宋" w:hAnsi="仿宋" w:eastAsia="仿宋" w:cs="仿宋_GB2312"/>
          <w:sz w:val="24"/>
        </w:rPr>
        <w:t>日</w:t>
      </w:r>
    </w:p>
    <w:p>
      <w:pPr>
        <w:pStyle w:val="2"/>
        <w:rPr>
          <w:rFonts w:ascii="仿宋" w:hAnsi="仿宋" w:eastAsia="仿宋"/>
        </w:rPr>
      </w:pPr>
      <w:r>
        <w:rPr>
          <w:rFonts w:ascii="仿宋" w:hAnsi="仿宋" w:eastAsia="仿宋"/>
        </w:rPr>
        <w:br w:type="page"/>
      </w:r>
    </w:p>
    <w:p>
      <w:pPr>
        <w:pStyle w:val="4"/>
        <w:spacing w:line="240" w:lineRule="auto"/>
        <w:rPr>
          <w:rFonts w:hint="eastAsia" w:ascii="仿宋" w:hAnsi="仿宋" w:eastAsia="仿宋"/>
          <w:b/>
          <w:bCs w:val="0"/>
          <w:iCs/>
          <w:sz w:val="24"/>
          <w:szCs w:val="24"/>
        </w:rPr>
      </w:pPr>
      <w:bookmarkStart w:id="25" w:name="_Toc22607"/>
      <w:bookmarkStart w:id="26" w:name="_Toc105617047"/>
      <w:r>
        <w:rPr>
          <w:rFonts w:hint="eastAsia" w:ascii="仿宋" w:hAnsi="仿宋" w:eastAsia="仿宋"/>
          <w:b/>
          <w:bCs w:val="0"/>
          <w:iCs/>
          <w:sz w:val="24"/>
          <w:szCs w:val="24"/>
        </w:rPr>
        <w:t>供应商须具有地质灾害危险性评估甲级资质</w:t>
      </w:r>
    </w:p>
    <w:p>
      <w:pPr>
        <w:rPr>
          <w:rFonts w:hint="eastAsia" w:ascii="仿宋" w:hAnsi="仿宋" w:eastAsia="仿宋"/>
          <w:b/>
          <w:bCs w:val="0"/>
          <w:iCs/>
          <w:sz w:val="24"/>
          <w:szCs w:val="24"/>
        </w:rPr>
      </w:pPr>
      <w:r>
        <w:rPr>
          <w:rFonts w:hint="eastAsia" w:ascii="仿宋" w:hAnsi="仿宋" w:eastAsia="仿宋"/>
          <w:b/>
          <w:bCs w:val="0"/>
          <w:iCs/>
          <w:sz w:val="24"/>
          <w:szCs w:val="24"/>
        </w:rPr>
        <w:br w:type="page"/>
      </w:r>
    </w:p>
    <w:p>
      <w:pPr>
        <w:pStyle w:val="4"/>
        <w:spacing w:line="240" w:lineRule="auto"/>
        <w:rPr>
          <w:rFonts w:ascii="仿宋" w:hAnsi="仿宋" w:eastAsia="仿宋"/>
          <w:b/>
          <w:bCs w:val="0"/>
          <w:iCs/>
          <w:sz w:val="24"/>
          <w:szCs w:val="24"/>
        </w:rPr>
      </w:pPr>
      <w:r>
        <w:rPr>
          <w:rFonts w:hint="eastAsia" w:ascii="仿宋" w:hAnsi="仿宋" w:eastAsia="仿宋"/>
          <w:b/>
          <w:bCs w:val="0"/>
          <w:iCs/>
          <w:sz w:val="24"/>
          <w:szCs w:val="24"/>
        </w:rPr>
        <w:t>本项目不接受联合体投标</w:t>
      </w:r>
      <w:bookmarkEnd w:id="25"/>
      <w:bookmarkEnd w:id="26"/>
    </w:p>
    <w:p>
      <w:pPr>
        <w:pStyle w:val="5"/>
        <w:wordWrap w:val="0"/>
        <w:spacing w:before="0" w:beforeAutospacing="0" w:after="0" w:afterAutospacing="0" w:line="360" w:lineRule="auto"/>
        <w:rPr>
          <w:rFonts w:hint="eastAsia" w:ascii="仿宋" w:hAnsi="仿宋" w:eastAsia="仿宋" w:cs="仿宋_GB2312"/>
          <w:szCs w:val="24"/>
          <w:shd w:val="clear" w:color="auto" w:fill="FFFFFF"/>
          <w:lang w:eastAsia="zh-CN"/>
        </w:rPr>
      </w:pPr>
      <w:r>
        <w:rPr>
          <w:rFonts w:hint="eastAsia" w:ascii="仿宋" w:hAnsi="仿宋" w:eastAsia="仿宋" w:cs="仿宋_GB2312"/>
          <w:szCs w:val="24"/>
          <w:shd w:val="clear" w:color="auto" w:fill="FFFFFF"/>
        </w:rPr>
        <w:t>致：</w:t>
      </w:r>
      <w:r>
        <w:rPr>
          <w:rFonts w:hint="eastAsia" w:ascii="仿宋" w:hAnsi="仿宋" w:eastAsia="仿宋" w:cs="仿宋_GB2312"/>
          <w:szCs w:val="24"/>
          <w:shd w:val="clear" w:color="auto" w:fill="FFFFFF"/>
          <w:lang w:eastAsia="zh-CN"/>
        </w:rPr>
        <w:t>西安市自然资源和规划局长安分局矿产资源管理站</w:t>
      </w:r>
    </w:p>
    <w:p>
      <w:pPr>
        <w:pStyle w:val="5"/>
        <w:wordWrap w:val="0"/>
        <w:spacing w:before="0" w:beforeAutospacing="0" w:after="0" w:afterAutospacing="0" w:line="360" w:lineRule="auto"/>
        <w:ind w:firstLine="420"/>
        <w:rPr>
          <w:rFonts w:ascii="仿宋" w:hAnsi="仿宋" w:eastAsia="仿宋" w:cs="仿宋_GB2312"/>
          <w:szCs w:val="24"/>
        </w:rPr>
      </w:pPr>
      <w:r>
        <w:rPr>
          <w:rFonts w:hint="eastAsia" w:ascii="仿宋" w:hAnsi="仿宋" w:eastAsia="仿宋" w:cs="仿宋_GB2312"/>
          <w:szCs w:val="24"/>
          <w:shd w:val="clear" w:color="auto" w:fill="FFFFFF"/>
        </w:rPr>
        <w:t>我方作为项目名称</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（项目编号：</w:t>
      </w:r>
      <w:r>
        <w:rPr>
          <w:rFonts w:hint="eastAsia" w:ascii="仿宋" w:hAnsi="仿宋" w:eastAsia="仿宋" w:cs="仿宋_GB2312"/>
          <w:i/>
          <w:iCs/>
          <w:szCs w:val="24"/>
          <w:u w:val="single"/>
          <w:shd w:val="clear" w:color="auto" w:fill="FFFFFF"/>
        </w:rPr>
        <w:t xml:space="preserve">          </w:t>
      </w:r>
      <w:r>
        <w:rPr>
          <w:rFonts w:hint="eastAsia" w:ascii="仿宋" w:hAnsi="仿宋" w:eastAsia="仿宋" w:cs="仿宋_GB2312"/>
          <w:szCs w:val="24"/>
          <w:shd w:val="clear" w:color="auto" w:fill="FFFFFF"/>
        </w:rPr>
        <w:t xml:space="preserve">）的投标供应商，在此郑重声明：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我单位参与本项目并非联合体投标，本项目由本公司独立承担。</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highlight w:val="yellow"/>
        </w:rPr>
      </w:pPr>
    </w:p>
    <w:p>
      <w:pPr>
        <w:rPr>
          <w:rFonts w:ascii="仿宋" w:hAnsi="仿宋" w:eastAsia="仿宋"/>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ascii="仿宋" w:hAnsi="仿宋" w:eastAsia="仿宋"/>
                <w:b w:val="0"/>
                <w:sz w:val="24"/>
                <w:szCs w:val="24"/>
              </w:rPr>
            </w:pPr>
            <w:r>
              <w:rPr>
                <w:rFonts w:hint="eastAsia" w:ascii="仿宋" w:hAnsi="仿宋" w:eastAsia="仿宋" w:cs="仿宋_GB2312"/>
                <w:sz w:val="24"/>
                <w:szCs w:val="24"/>
              </w:rPr>
              <w:t>法定代表人或被授权代表签字或盖章</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2"/>
              <w:rPr>
                <w:rFonts w:ascii="仿宋" w:hAnsi="仿宋" w:eastAsia="仿宋"/>
                <w:b w:val="0"/>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ascii="仿宋" w:hAnsi="仿宋" w:eastAsia="仿宋"/>
                <w:b w:val="0"/>
                <w:sz w:val="24"/>
                <w:szCs w:val="24"/>
              </w:rPr>
            </w:pPr>
            <w:r>
              <w:rPr>
                <w:rFonts w:hint="eastAsia" w:ascii="仿宋" w:hAnsi="仿宋" w:eastAsia="仿宋" w:cs="仿宋_GB2312"/>
                <w:sz w:val="24"/>
                <w:szCs w:val="24"/>
              </w:rPr>
              <w:t>供应商</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2"/>
              <w:rPr>
                <w:rFonts w:ascii="仿宋" w:hAnsi="仿宋" w:eastAsia="仿宋"/>
                <w:b w:val="0"/>
                <w:sz w:val="24"/>
                <w:szCs w:val="24"/>
                <w:u w:val="single"/>
              </w:rPr>
            </w:pPr>
            <w:r>
              <w:rPr>
                <w:rFonts w:hint="eastAsia" w:ascii="仿宋" w:hAnsi="仿宋" w:eastAsia="仿宋"/>
                <w:sz w:val="24"/>
                <w:szCs w:val="24"/>
                <w:u w:val="single"/>
              </w:rPr>
              <w:t xml:space="preserve">                     </w:t>
            </w:r>
            <w:r>
              <w:rPr>
                <w:rFonts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ascii="仿宋" w:hAnsi="仿宋" w:eastAsia="仿宋"/>
                <w:b w:val="0"/>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2"/>
              <w:rPr>
                <w:rFonts w:ascii="仿宋" w:hAnsi="仿宋" w:eastAsia="仿宋"/>
                <w:b w:val="0"/>
                <w:sz w:val="24"/>
                <w:szCs w:val="24"/>
                <w:u w:val="single"/>
              </w:rPr>
            </w:pPr>
            <w:r>
              <w:rPr>
                <w:rFonts w:hint="eastAsia" w:ascii="仿宋" w:hAnsi="仿宋" w:eastAsia="仿宋"/>
                <w:sz w:val="24"/>
                <w:szCs w:val="24"/>
                <w:u w:val="single"/>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1YmU2NWU5OGEzMzVkNTcwYmJiYmJmMTAxOWFjNDQifQ=="/>
  </w:docVars>
  <w:rsids>
    <w:rsidRoot w:val="486F273F"/>
    <w:rsid w:val="02105134"/>
    <w:rsid w:val="023713C1"/>
    <w:rsid w:val="046E76D5"/>
    <w:rsid w:val="124F1F2D"/>
    <w:rsid w:val="1BFE5ADE"/>
    <w:rsid w:val="3B6A197D"/>
    <w:rsid w:val="486F273F"/>
    <w:rsid w:val="4B751DCD"/>
    <w:rsid w:val="4C6360CA"/>
    <w:rsid w:val="69CC6242"/>
    <w:rsid w:val="7C876F7E"/>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kern w:val="0"/>
      <w:sz w:val="32"/>
      <w:szCs w:val="20"/>
    </w:rPr>
  </w:style>
  <w:style w:type="paragraph" w:styleId="4">
    <w:name w:val="heading 3"/>
    <w:basedOn w:val="1"/>
    <w:next w:val="1"/>
    <w:autoRedefine/>
    <w:qFormat/>
    <w:uiPriority w:val="0"/>
    <w:pPr>
      <w:keepNext/>
      <w:keepLines/>
      <w:spacing w:before="260" w:after="260" w:line="415" w:lineRule="auto"/>
      <w:outlineLvl w:val="2"/>
    </w:pPr>
    <w:rPr>
      <w:b/>
      <w:sz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b/>
      <w:sz w:val="28"/>
    </w:rPr>
  </w:style>
  <w:style w:type="paragraph" w:styleId="5">
    <w:name w:val="Normal (Web)"/>
    <w:basedOn w:val="1"/>
    <w:autoRedefine/>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1799</Words>
  <Characters>1824</Characters>
  <Lines>0</Lines>
  <Paragraphs>0</Paragraphs>
  <TotalTime>43</TotalTime>
  <ScaleCrop>false</ScaleCrop>
  <LinksUpToDate>false</LinksUpToDate>
  <CharactersWithSpaces>2454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admin</cp:lastModifiedBy>
  <dcterms:modified xsi:type="dcterms:W3CDTF">2024-03-11T03:37:25Z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F8A8DF1BFD67441683E2C28521FEE55D_11</vt:lpwstr>
  </property>
</Properties>
</file>