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版本号：240605001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医保DRG医院智慧运营系统服务项目(二次)</w:t>
      </w:r>
    </w:p>
    <w:p>
      <w:pPr>
        <w:pStyle w:val="null3"/>
        <w:jc w:val="center"/>
        <w:outlineLvl w:val="2"/>
      </w:pPr>
      <w:r>
        <w:rPr>
          <w:sz w:val="28"/>
          <w:b/>
        </w:rPr>
        <w:t>采购项目编号：</w:t>
      </w:r>
      <w:r>
        <w:rPr>
          <w:sz w:val="28"/>
          <w:b/>
        </w:rPr>
        <w:t>SZT2024-SN-SC-ZC-HW-0244</w:t>
      </w:r>
      <w:r>
        <w:br/>
      </w:r>
      <w:r>
        <w:br/>
      </w:r>
      <w:r>
        <w:br/>
      </w:r>
    </w:p>
    <w:p>
      <w:pPr>
        <w:pStyle w:val="null3"/>
        <w:jc w:val="center"/>
        <w:outlineLvl w:val="2"/>
      </w:pPr>
      <w:r>
        <w:rPr>
          <w:sz w:val="28"/>
          <w:b/>
        </w:rPr>
        <w:t>陕西中医药大学第二附属医院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2024年06月06日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陕西中医药大学第二附属医院</w:t>
      </w:r>
      <w:r>
        <w:rPr/>
        <w:t>委托，拟对</w:t>
      </w:r>
      <w:r>
        <w:rPr/>
        <w:t>医保DRG医院智慧运营系统服务项目(二次)</w:t>
      </w:r>
      <w:r>
        <w:rPr/>
        <w:t>进行国内公开招标，兹邀请符合本次招标要求的供应商参加投标。</w:t>
      </w:r>
    </w:p>
    <w:p>
      <w:pPr>
        <w:pStyle w:val="null3"/>
        <w:outlineLvl w:val="2"/>
      </w:pPr>
      <w:r>
        <w:rPr>
          <w:sz w:val="28"/>
          <w:b/>
        </w:rPr>
        <w:t>一、采购项目编号：</w:t>
      </w:r>
      <w:r>
        <w:rPr>
          <w:sz w:val="28"/>
          <w:b/>
        </w:rPr>
        <w:t>SZT2024-SN-SC-ZC-HW-0244</w:t>
      </w:r>
    </w:p>
    <w:p>
      <w:pPr>
        <w:pStyle w:val="null3"/>
        <w:outlineLvl w:val="2"/>
      </w:pPr>
      <w:r>
        <w:rPr>
          <w:sz w:val="28"/>
          <w:b/>
        </w:rPr>
        <w:t>二、采购项目名称：</w:t>
      </w:r>
      <w:r>
        <w:rPr>
          <w:sz w:val="28"/>
          <w:b/>
        </w:rPr>
        <w:t>医保DRG医院智慧运营系统服务项目(二次)</w:t>
      </w:r>
    </w:p>
    <w:p>
      <w:pPr>
        <w:pStyle w:val="null3"/>
        <w:outlineLvl w:val="2"/>
      </w:pPr>
      <w:r>
        <w:rPr>
          <w:sz w:val="28"/>
          <w:b/>
        </w:rPr>
        <w:t>三、招标项目简介</w:t>
      </w:r>
    </w:p>
    <w:p>
      <w:pPr>
        <w:pStyle w:val="null3"/>
        <w:ind w:firstLine="480"/>
      </w:pPr>
      <w:r>
        <w:rPr/>
        <w:t>医保DRG医院智慧运营系统服务</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身份证或法定代表人授权书及授权代表身份证：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陕西中医药大学第二附属医院</w:t>
      </w:r>
    </w:p>
    <w:p>
      <w:pPr>
        <w:pStyle w:val="null3"/>
      </w:pPr>
      <w:r>
        <w:rPr/>
        <w:t xml:space="preserve"> 地址： </w:t>
      </w:r>
      <w:r>
        <w:rPr/>
        <w:t>咸阳市渭阳西路5号</w:t>
      </w:r>
    </w:p>
    <w:p>
      <w:pPr>
        <w:pStyle w:val="null3"/>
      </w:pPr>
      <w:r>
        <w:rPr/>
        <w:t xml:space="preserve"> 邮编： </w:t>
      </w:r>
      <w:r>
        <w:rPr/>
        <w:t>712046</w:t>
      </w:r>
    </w:p>
    <w:p>
      <w:pPr>
        <w:pStyle w:val="null3"/>
      </w:pPr>
      <w:r>
        <w:rPr/>
        <w:t xml:space="preserve"> 联系人： </w:t>
      </w:r>
      <w:r>
        <w:rPr/>
        <w:t>王老师</w:t>
      </w:r>
    </w:p>
    <w:p>
      <w:pPr>
        <w:pStyle w:val="null3"/>
      </w:pPr>
      <w:r>
        <w:rPr/>
        <w:t xml:space="preserve"> 联系电话： </w:t>
      </w:r>
      <w:r>
        <w:rPr/>
        <w:t>029-33350309</w:t>
      </w:r>
    </w:p>
    <w:p>
      <w:pPr>
        <w:pStyle w:val="null3"/>
        <w:outlineLvl w:val="2"/>
      </w:pPr>
      <w:r>
        <w:rPr>
          <w:sz w:val="28"/>
          <w:b/>
        </w:rPr>
        <w:t>代理机构：</w:t>
      </w:r>
      <w:r>
        <w:rPr>
          <w:sz w:val="28"/>
          <w:b/>
        </w:rPr>
        <w:t>陕西中技招标有限公司</w:t>
      </w:r>
    </w:p>
    <w:p>
      <w:pPr>
        <w:pStyle w:val="null3"/>
      </w:pPr>
      <w:r>
        <w:rPr/>
        <w:t xml:space="preserve"> 地址： </w:t>
      </w:r>
      <w:r>
        <w:rPr/>
        <w:t>西安市高新区高新四路 1 号高科广场 A1001 室</w:t>
      </w:r>
    </w:p>
    <w:p>
      <w:pPr>
        <w:pStyle w:val="null3"/>
      </w:pPr>
      <w:r>
        <w:rPr/>
        <w:t xml:space="preserve"> 邮编： </w:t>
      </w:r>
      <w:r>
        <w:rPr/>
        <w:t>710000</w:t>
      </w:r>
    </w:p>
    <w:p>
      <w:pPr>
        <w:pStyle w:val="null3"/>
      </w:pPr>
      <w:r>
        <w:rPr/>
        <w:t xml:space="preserve"> 联系人： </w:t>
      </w:r>
      <w:r>
        <w:rPr/>
        <w:t>王馨、李文俊</w:t>
      </w:r>
    </w:p>
    <w:p>
      <w:pPr>
        <w:pStyle w:val="null3"/>
      </w:pPr>
      <w:r>
        <w:rPr/>
        <w:t xml:space="preserve"> 联系电话： </w:t>
      </w:r>
      <w:r>
        <w:rPr/>
        <w:t>029-88364979-807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采购包1保证金金额：15,000.00元</w:t>
            </w:r>
          </w:p>
          <w:p>
            <w:pPr>
              <w:pStyle w:val="null3"/>
            </w:pPr>
            <w:r>
              <w:rPr/>
              <w:t>缴交渠道：转账、支票、汇票等（需通过实体账户、户名及开户行信息）</w:t>
            </w:r>
          </w:p>
          <w:p>
            <w:pPr>
              <w:pStyle w:val="null3"/>
            </w:pPr>
            <w:r>
              <w:rPr/>
              <w:t>开户名称：陕西中技招标有限公司（向我公司转账时，请备注清楚项目编号后四位）</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说明：合同签订后中标人支付合同总金额的5％作为履约保证金，待项目质保期结束后一次性无息退还。</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采购代理机构交纳招标代理服务费。采购代理服务费的收取参照国家计委颁布的《招标代理服务费收费管理暂行办法》（计价格[2002]1980号）中服务的收费标准，按照成交金额差额定率累进法下浮50％计算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陕西中医药大学第二附属医院</w:t>
      </w:r>
      <w:r>
        <w:rPr/>
        <w:t>和</w:t>
      </w:r>
      <w:r>
        <w:rPr/>
        <w:t>陕西中技招标有限公司</w:t>
      </w:r>
      <w:r>
        <w:rPr/>
        <w:t>享有。对招标文件中供应商参加本次政府采购活动应当具备的条件，招标项目技术、服务、商务及其他要求，评标细则及标准由</w:t>
      </w:r>
      <w:r>
        <w:rPr/>
        <w:t>陕西中医药大学第二附属医院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陕西中医药大学第二附属医院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1、招标文件、投标文件、澄清表（函）； 2、本合同及附件文本； 3、国家相应的标准、规范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医保DRG医院智慧运营系统服务</w:t>
      </w:r>
    </w:p>
    <w:p>
      <w:pPr>
        <w:pStyle w:val="null3"/>
        <w:outlineLvl w:val="2"/>
      </w:pPr>
      <w:r>
        <w:rPr>
          <w:sz w:val="28"/>
          <w:b/>
        </w:rPr>
        <w:t>3.2采购内容</w:t>
      </w:r>
    </w:p>
    <w:p>
      <w:pPr>
        <w:pStyle w:val="null3"/>
      </w:pPr>
      <w:r>
        <w:rPr/>
        <w:t>采购包1：</w:t>
      </w:r>
    </w:p>
    <w:p>
      <w:pPr>
        <w:pStyle w:val="null3"/>
      </w:pPr>
      <w:r>
        <w:rPr/>
        <w:t>采购包预算金额（元）: 1,100,000.00</w:t>
      </w:r>
    </w:p>
    <w:p>
      <w:pPr>
        <w:pStyle w:val="null3"/>
      </w:pPr>
      <w:r>
        <w:rPr/>
        <w:t>采购包最高限价（元）: 1,000,000.00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医保DRG医院智慧运营系统</w:t>
            </w:r>
          </w:p>
        </w:tc>
        <w:tc>
          <w:tcPr>
            <w:tcW w:type="dxa" w:w="831"/>
          </w:tcPr>
          <w:p>
            <w:pPr>
              <w:pStyle w:val="null3"/>
              <w:jc w:val="right"/>
            </w:pPr>
            <w:r>
              <w:rPr/>
              <w:t>1.00</w:t>
            </w:r>
          </w:p>
        </w:tc>
        <w:tc>
          <w:tcPr>
            <w:tcW w:type="dxa" w:w="831"/>
          </w:tcPr>
          <w:p>
            <w:pPr>
              <w:pStyle w:val="null3"/>
              <w:jc w:val="right"/>
            </w:pPr>
            <w:r>
              <w:rPr/>
              <w:t>1,100,000.00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标的名称：医保DRG医院智慧运营系统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pPr>
            <w:r>
              <w:rPr>
                <w:rFonts w:ascii="宋体" w:hAnsi="宋体" w:cs="宋体" w:eastAsia="宋体"/>
                <w:sz w:val="36"/>
                <w:b/>
              </w:rPr>
              <w:t>建设目标</w:t>
            </w:r>
          </w:p>
          <w:p>
            <w:pPr>
              <w:pStyle w:val="null3"/>
              <w:ind w:firstLine="480"/>
            </w:pPr>
            <w:r>
              <w:rPr>
                <w:rFonts w:ascii="宋体" w:hAnsi="宋体" w:cs="宋体" w:eastAsia="宋体"/>
                <w:sz w:val="24"/>
                <w:shd w:fill="FFFFFF" w:val="clear"/>
              </w:rPr>
              <w:t>根据国家和陕西省的医保支付方式改革，西安市及咸阳市卫生信息化建设相关的政策和文件精神要求，并结合医院的现状情况，本项目建设需完成以下建设目标：</w:t>
            </w:r>
          </w:p>
          <w:p>
            <w:pPr>
              <w:pStyle w:val="null3"/>
              <w:ind w:firstLine="480"/>
            </w:pPr>
            <w:r>
              <w:rPr>
                <w:rFonts w:ascii="宋体" w:hAnsi="宋体" w:cs="宋体" w:eastAsia="宋体"/>
                <w:sz w:val="24"/>
                <w:shd w:fill="FFFFFF" w:val="clear"/>
              </w:rPr>
              <w:t>1、通过DRGs数据治理服务的建模处理将临床医生/病案室使用的疾病诊断和手术操作诊断转化为医保DRGs支付政策所要求的ICD-10和ICD-9-CM3，以减少病案室人工纠错率，提升医保费用获取率。</w:t>
            </w:r>
          </w:p>
          <w:p>
            <w:pPr>
              <w:pStyle w:val="null3"/>
              <w:ind w:firstLine="480"/>
            </w:pPr>
            <w:r>
              <w:rPr>
                <w:rFonts w:ascii="宋体" w:hAnsi="宋体" w:cs="宋体" w:eastAsia="宋体"/>
                <w:sz w:val="24"/>
                <w:shd w:fill="FFFFFF" w:val="clear"/>
              </w:rPr>
              <w:t>2、可根据当地统筹医保局返回的医保支付数据模拟分组器，在临床治疗过程中“事前提醒”，做到有效自身控制，避免事后（病人出院以及整个诊疗过程完成以后）来不及补救的现象，减少医院的事实性损失。</w:t>
            </w:r>
          </w:p>
          <w:p>
            <w:pPr>
              <w:pStyle w:val="null3"/>
              <w:ind w:firstLine="480"/>
            </w:pPr>
            <w:r>
              <w:rPr>
                <w:rFonts w:ascii="宋体" w:hAnsi="宋体" w:cs="宋体" w:eastAsia="宋体"/>
                <w:sz w:val="24"/>
                <w:shd w:fill="FFFFFF" w:val="clear"/>
              </w:rPr>
              <w:t>3、实现病案首页诊断、编码等内容的自动校对功能。</w:t>
            </w:r>
          </w:p>
          <w:p>
            <w:pPr>
              <w:pStyle w:val="null3"/>
              <w:ind w:firstLine="480"/>
            </w:pPr>
            <w:r>
              <w:rPr>
                <w:rFonts w:ascii="宋体" w:hAnsi="宋体" w:cs="宋体" w:eastAsia="宋体"/>
                <w:sz w:val="24"/>
                <w:shd w:fill="FFFFFF" w:val="clear"/>
              </w:rPr>
              <w:t>4、对病种入组率、完成率、平均住院费用、平均住院日等指标进行自动分析。</w:t>
            </w:r>
          </w:p>
          <w:p>
            <w:pPr>
              <w:pStyle w:val="null3"/>
              <w:ind w:firstLine="480"/>
            </w:pPr>
            <w:r>
              <w:rPr>
                <w:rFonts w:ascii="宋体" w:hAnsi="宋体" w:cs="宋体" w:eastAsia="宋体"/>
                <w:sz w:val="24"/>
                <w:shd w:fill="FFFFFF" w:val="clear"/>
              </w:rPr>
              <w:t>5、在保障医疗质量的前提下，有效降低医疗成本，实现医院付费方式改革的信息化，给DRGs的推广提供有力支撑。</w:t>
            </w:r>
          </w:p>
          <w:p>
            <w:pPr>
              <w:pStyle w:val="null3"/>
              <w:ind w:firstLine="480"/>
            </w:pPr>
            <w:r>
              <w:rPr>
                <w:rFonts w:ascii="宋体" w:hAnsi="宋体" w:cs="宋体" w:eastAsia="宋体"/>
                <w:sz w:val="24"/>
                <w:shd w:fill="FFFFFF" w:val="clear"/>
              </w:rPr>
              <w:t>6、为管理决策层提供经营决策的辅助依据，实现对医院运营情况及时监控，提前预判，从而优化资源配置，有效提高医务工作者的工作效率，提升医院整体经济效益。</w:t>
            </w:r>
          </w:p>
          <w:p>
            <w:pPr>
              <w:pStyle w:val="null3"/>
              <w:numPr>
                <w:ilvl w:val="0"/>
                <w:numId w:val="1"/>
              </w:numPr>
            </w:pPr>
            <w:r>
              <w:rPr>
                <w:rFonts w:ascii="宋体" w:hAnsi="宋体" w:cs="宋体" w:eastAsia="宋体"/>
                <w:sz w:val="24"/>
                <w:shd w:fill="FFFFFF" w:val="clear"/>
              </w:rPr>
              <w:t>提供医保结算校对功能（即：对</w:t>
            </w:r>
            <w:r>
              <w:rPr>
                <w:rFonts w:ascii="宋体" w:hAnsi="宋体" w:cs="宋体" w:eastAsia="宋体"/>
                <w:sz w:val="24"/>
              </w:rPr>
              <w:t>医保局反馈回医院的每月的</w:t>
            </w:r>
            <w:r>
              <w:rPr>
                <w:rFonts w:ascii="宋体" w:hAnsi="宋体" w:cs="宋体" w:eastAsia="宋体"/>
                <w:sz w:val="24"/>
              </w:rPr>
              <w:t>DRGs结算单数据进行核对</w:t>
            </w:r>
            <w:r>
              <w:rPr>
                <w:rFonts w:ascii="宋体" w:hAnsi="宋体" w:cs="宋体" w:eastAsia="宋体"/>
                <w:sz w:val="24"/>
                <w:shd w:fill="FFFFFF" w:val="clear"/>
              </w:rPr>
              <w:t>），帮助医院医保部门减轻人工工作量，减少因为申诉不及时导致医院造成无谓损失的现象。</w:t>
            </w:r>
          </w:p>
          <w:p>
            <w:pPr>
              <w:pStyle w:val="null3"/>
              <w:numPr>
                <w:ilvl w:val="0"/>
                <w:numId w:val="1"/>
              </w:numPr>
            </w:pPr>
            <w:r>
              <w:rPr>
                <w:rFonts w:ascii="宋体" w:hAnsi="宋体" w:cs="宋体" w:eastAsia="宋体"/>
                <w:sz w:val="24"/>
                <w:shd w:fill="FFFFFF" w:val="clear"/>
              </w:rPr>
              <w:t>建设</w:t>
            </w:r>
            <w:r>
              <w:rPr>
                <w:rFonts w:ascii="宋体" w:hAnsi="宋体" w:cs="宋体" w:eastAsia="宋体"/>
                <w:sz w:val="24"/>
              </w:rPr>
              <w:t>商保一站式结算接口，满足商业健康保险就医费用一站式结算服务，打通社保、商保、自费支付方通道。</w:t>
            </w:r>
          </w:p>
          <w:p>
            <w:pPr>
              <w:pStyle w:val="null3"/>
              <w:jc w:val="both"/>
            </w:pPr>
            <w:r>
              <w:rPr>
                <w:rFonts w:ascii="宋体" w:hAnsi="宋体" w:cs="宋体" w:eastAsia="宋体"/>
                <w:sz w:val="24"/>
                <w:shd w:fill="FFFFFF" w:val="clear"/>
              </w:rPr>
              <w:t xml:space="preserve">  9、与院内现有系统（包括</w:t>
            </w:r>
            <w:r>
              <w:rPr>
                <w:rFonts w:ascii="宋体" w:hAnsi="宋体" w:cs="宋体" w:eastAsia="宋体"/>
                <w:sz w:val="24"/>
                <w:shd w:fill="FFFFFF" w:val="clear"/>
              </w:rPr>
              <w:t>H</w:t>
            </w:r>
            <w:r>
              <w:rPr>
                <w:rFonts w:ascii="宋体" w:hAnsi="宋体" w:cs="宋体" w:eastAsia="宋体"/>
                <w:sz w:val="24"/>
                <w:shd w:fill="FFFFFF" w:val="clear"/>
              </w:rPr>
              <w:t>IS（浙江和仁）、EMR（浙江和仁）</w:t>
            </w:r>
            <w:r>
              <w:rPr>
                <w:rFonts w:ascii="宋体" w:hAnsi="宋体" w:cs="宋体" w:eastAsia="宋体"/>
                <w:sz w:val="24"/>
                <w:shd w:fill="FFFFFF" w:val="clear"/>
              </w:rPr>
              <w:t>等）对接，满足院方接口应用需求。</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44"/>
                <w:b/>
              </w:rPr>
              <w:t>招标要求</w:t>
            </w:r>
          </w:p>
          <w:p>
            <w:pPr>
              <w:pStyle w:val="null3"/>
            </w:pPr>
            <w:r>
              <w:rPr>
                <w:rFonts w:ascii="宋体" w:hAnsi="宋体" w:cs="宋体" w:eastAsia="宋体"/>
                <w:sz w:val="36"/>
                <w:b/>
              </w:rPr>
              <w:t>2.1总体技术要求</w:t>
            </w:r>
          </w:p>
          <w:p>
            <w:pPr>
              <w:pStyle w:val="null3"/>
            </w:pPr>
            <w:r>
              <w:rPr>
                <w:rFonts w:ascii="宋体" w:hAnsi="宋体" w:cs="宋体" w:eastAsia="宋体"/>
                <w:sz w:val="21"/>
              </w:rPr>
              <w:t>本次项目为软件系统采购项目，网络、安全等都利用现有医院资源，不另行采购。总体技术需求如下：</w:t>
            </w:r>
          </w:p>
          <w:p>
            <w:pPr>
              <w:pStyle w:val="null3"/>
            </w:pPr>
            <w:r>
              <w:rPr>
                <w:rFonts w:ascii="宋体" w:hAnsi="宋体" w:cs="宋体" w:eastAsia="宋体"/>
                <w:sz w:val="21"/>
              </w:rPr>
              <w:t>1.独立的DRGs数据中心的数据模型,不可直接引用当前业务系统模型或消息模型。要通过数据中心技术对原始业务数据进行抽取、转换、清洗并转存到CDR数据模型中，形成集中存储的DRGs数据集；</w:t>
            </w:r>
          </w:p>
          <w:p>
            <w:pPr>
              <w:pStyle w:val="null3"/>
            </w:pPr>
            <w:r>
              <w:rPr>
                <w:rFonts w:ascii="宋体" w:hAnsi="宋体" w:cs="宋体" w:eastAsia="宋体"/>
                <w:sz w:val="21"/>
              </w:rPr>
              <w:t>2.DRGs数据中心从HIS、电子病历等医院业务系统接入数据时，为不影响当前业务系统的正常运行，也不增加接口改造的风险及费用，推荐采用CDC技术方案（只要能达到准确、高效的数据采集，也可以允许其他技术方案），支持ESB接入；</w:t>
            </w:r>
          </w:p>
          <w:p>
            <w:pPr>
              <w:pStyle w:val="null3"/>
            </w:pPr>
            <w:r>
              <w:rPr>
                <w:rFonts w:ascii="宋体" w:hAnsi="宋体" w:cs="宋体" w:eastAsia="宋体"/>
                <w:sz w:val="21"/>
              </w:rPr>
              <w:t>3.采用多层架构的B/S结构，应用展示端建议采用HTML5技术，必须支持跨平台的应用展示。</w:t>
            </w:r>
          </w:p>
          <w:p>
            <w:pPr>
              <w:pStyle w:val="null3"/>
            </w:pPr>
            <w:r>
              <w:rPr>
                <w:rFonts w:ascii="宋体" w:hAnsi="宋体" w:cs="宋体" w:eastAsia="宋体"/>
                <w:sz w:val="21"/>
              </w:rPr>
              <w:t>4.考虑到平台将来的可扩展性，平台必须是开放式的：展示页面可视化配置，灵活增加；具有数据集，且数据集可自定义配置；要有数据展现引擎，可以根据医院需求灵活地配置相关管理指标的呈现。</w:t>
            </w:r>
          </w:p>
          <w:p>
            <w:pPr>
              <w:pStyle w:val="null3"/>
            </w:pPr>
            <w:r>
              <w:rPr>
                <w:rFonts w:ascii="宋体" w:hAnsi="宋体" w:cs="宋体" w:eastAsia="宋体"/>
                <w:sz w:val="21"/>
              </w:rPr>
              <w:t>5.系统</w:t>
            </w:r>
            <w:r>
              <w:rPr>
                <w:rFonts w:ascii="宋体" w:hAnsi="宋体" w:cs="宋体" w:eastAsia="宋体"/>
                <w:sz w:val="21"/>
              </w:rPr>
              <w:t>采用</w:t>
            </w:r>
            <w:r>
              <w:rPr>
                <w:rFonts w:ascii="宋体" w:hAnsi="宋体" w:cs="宋体" w:eastAsia="宋体"/>
                <w:sz w:val="21"/>
              </w:rPr>
              <w:t>B/S结构设计</w:t>
            </w:r>
            <w:r>
              <w:rPr>
                <w:rFonts w:ascii="宋体" w:hAnsi="宋体" w:cs="宋体" w:eastAsia="宋体"/>
                <w:sz w:val="21"/>
              </w:rPr>
              <w:t>。</w:t>
            </w:r>
            <w:r>
              <w:rPr>
                <w:rFonts w:ascii="宋体" w:hAnsi="宋体" w:cs="宋体" w:eastAsia="宋体"/>
                <w:sz w:val="21"/>
              </w:rPr>
              <w:t>拟部署</w:t>
            </w:r>
            <w:r>
              <w:rPr>
                <w:rFonts w:ascii="宋体" w:hAnsi="宋体" w:cs="宋体" w:eastAsia="宋体"/>
                <w:sz w:val="21"/>
              </w:rPr>
              <w:t>国产化</w:t>
            </w:r>
            <w:r>
              <w:rPr>
                <w:rFonts w:ascii="宋体" w:hAnsi="宋体" w:cs="宋体" w:eastAsia="宋体"/>
                <w:sz w:val="21"/>
              </w:rPr>
              <w:t>环境</w:t>
            </w:r>
            <w:r>
              <w:rPr>
                <w:rFonts w:ascii="宋体" w:hAnsi="宋体" w:cs="宋体" w:eastAsia="宋体"/>
                <w:sz w:val="21"/>
              </w:rPr>
              <w:t>，包括</w:t>
            </w:r>
            <w:r>
              <w:rPr>
                <w:rFonts w:ascii="宋体" w:hAnsi="宋体" w:cs="宋体" w:eastAsia="宋体"/>
                <w:sz w:val="21"/>
              </w:rPr>
              <w:t>操作系统</w:t>
            </w:r>
            <w:r>
              <w:rPr>
                <w:rFonts w:ascii="宋体" w:hAnsi="宋体" w:cs="宋体" w:eastAsia="宋体"/>
                <w:sz w:val="21"/>
              </w:rPr>
              <w:t>（银河麒麟）</w:t>
            </w:r>
            <w:r>
              <w:rPr>
                <w:rFonts w:ascii="宋体" w:hAnsi="宋体" w:cs="宋体" w:eastAsia="宋体"/>
                <w:sz w:val="21"/>
              </w:rPr>
              <w:t>、数据库</w:t>
            </w:r>
            <w:r>
              <w:rPr>
                <w:rFonts w:ascii="宋体" w:hAnsi="宋体" w:cs="宋体" w:eastAsia="宋体"/>
                <w:sz w:val="21"/>
              </w:rPr>
              <w:t>openGauss</w:t>
            </w:r>
            <w:r>
              <w:rPr>
                <w:rFonts w:ascii="宋体" w:hAnsi="宋体" w:cs="宋体" w:eastAsia="宋体"/>
                <w:sz w:val="21"/>
              </w:rPr>
              <w:t>、国产化超融合平台</w:t>
            </w:r>
            <w:r>
              <w:rPr>
                <w:rFonts w:ascii="宋体" w:hAnsi="宋体" w:cs="宋体" w:eastAsia="宋体"/>
                <w:sz w:val="21"/>
              </w:rPr>
              <w:t>青云国产化</w:t>
            </w:r>
            <w:r>
              <w:rPr>
                <w:rFonts w:ascii="宋体" w:hAnsi="宋体" w:cs="宋体" w:eastAsia="宋体"/>
                <w:sz w:val="21"/>
              </w:rPr>
              <w:t>。</w:t>
            </w:r>
          </w:p>
          <w:p>
            <w:pPr>
              <w:pStyle w:val="null3"/>
              <w:jc w:val="both"/>
            </w:pPr>
            <w:r>
              <w:rPr>
                <w:rFonts w:ascii="宋体" w:hAnsi="宋体" w:cs="宋体" w:eastAsia="宋体"/>
                <w:sz w:val="21"/>
              </w:rPr>
              <w:t>6.提供配套数据中心平台、数据订阅工具、消息引擎、</w:t>
            </w:r>
            <w:r>
              <w:rPr>
                <w:rFonts w:ascii="宋体" w:hAnsi="宋体" w:cs="宋体" w:eastAsia="宋体"/>
                <w:sz w:val="21"/>
              </w:rPr>
              <w:t>规则库、报表工具、数据共享引擎等一系列应用工具，可确保各种临床和管理应用效果的配置扩展实现。</w:t>
            </w:r>
          </w:p>
        </w:tc>
      </w:tr>
      <w:tr>
        <w:tc>
          <w:tcPr>
            <w:tcW w:type="dxa" w:w="2769"/>
          </w:tcPr>
          <w:p>
            <w:pPr>
              <w:pStyle w:val="null3"/>
            </w:pPr>
            <w:r>
              <w:rPr/>
              <w:t>▲</w:t>
            </w:r>
          </w:p>
        </w:tc>
        <w:tc>
          <w:tcPr>
            <w:tcW w:type="dxa" w:w="2769"/>
          </w:tcPr>
          <w:p>
            <w:pPr>
              <w:pStyle w:val="null3"/>
            </w:pPr>
            <w:r>
              <w:rPr/>
              <w:t>3</w:t>
            </w:r>
          </w:p>
        </w:tc>
        <w:tc>
          <w:tcPr>
            <w:tcW w:type="dxa" w:w="2769"/>
          </w:tcPr>
          <w:p>
            <w:pPr>
              <w:pStyle w:val="null3"/>
            </w:pPr>
            <w:r>
              <w:rPr>
                <w:rFonts w:ascii="宋体" w:hAnsi="宋体" w:cs="宋体" w:eastAsia="宋体"/>
                <w:sz w:val="36"/>
                <w:b/>
              </w:rPr>
              <w:t>2.</w:t>
            </w:r>
            <w:r>
              <w:rPr>
                <w:rFonts w:ascii="宋体" w:hAnsi="宋体" w:cs="宋体" w:eastAsia="宋体"/>
                <w:sz w:val="36"/>
                <w:b/>
              </w:rPr>
              <w:t>2</w:t>
            </w:r>
            <w:r>
              <w:rPr>
                <w:rFonts w:ascii="宋体" w:hAnsi="宋体" w:cs="宋体" w:eastAsia="宋体"/>
                <w:sz w:val="36"/>
                <w:b/>
              </w:rPr>
              <w:t>项目建设内容</w:t>
            </w:r>
          </w:p>
          <w:p>
            <w:pPr>
              <w:pStyle w:val="null3"/>
            </w:pPr>
            <w:r>
              <w:rPr>
                <w:rFonts w:ascii="宋体" w:hAnsi="宋体" w:cs="宋体" w:eastAsia="宋体"/>
                <w:sz w:val="32"/>
                <w:b/>
              </w:rPr>
              <w:t>D</w:t>
            </w:r>
            <w:r>
              <w:rPr>
                <w:rFonts w:ascii="宋体" w:hAnsi="宋体" w:cs="宋体" w:eastAsia="宋体"/>
                <w:sz w:val="32"/>
                <w:b/>
              </w:rPr>
              <w:t>RG</w:t>
            </w:r>
            <w:r>
              <w:rPr>
                <w:rFonts w:ascii="宋体" w:hAnsi="宋体" w:cs="宋体" w:eastAsia="宋体"/>
                <w:sz w:val="32"/>
                <w:b/>
              </w:rPr>
              <w:t>运营分析</w:t>
            </w:r>
          </w:p>
          <w:p>
            <w:pPr>
              <w:pStyle w:val="null3"/>
            </w:pPr>
            <w:r>
              <w:rPr>
                <w:rFonts w:ascii="宋体" w:hAnsi="宋体" w:cs="宋体" w:eastAsia="宋体"/>
                <w:sz w:val="30"/>
                <w:b/>
              </w:rPr>
              <w:t>在院管理</w:t>
            </w:r>
          </w:p>
          <w:p>
            <w:pPr>
              <w:pStyle w:val="null3"/>
            </w:pPr>
            <w:r>
              <w:rPr>
                <w:rFonts w:ascii="宋体" w:hAnsi="宋体" w:cs="宋体" w:eastAsia="宋体"/>
                <w:sz w:val="24"/>
              </w:rPr>
              <w:t>实时提供</w:t>
            </w:r>
            <w:r>
              <w:rPr>
                <w:rFonts w:ascii="宋体" w:hAnsi="宋体" w:cs="宋体" w:eastAsia="宋体"/>
                <w:sz w:val="24"/>
              </w:rPr>
              <w:t>DRG分组预测、预警功能。对费用异常、诊断手术书写不规范等进行预警提醒，帮助医生在住院治疗过程中及时识别风险，提前了解患者费用。</w:t>
            </w:r>
          </w:p>
          <w:p>
            <w:pPr>
              <w:pStyle w:val="null3"/>
            </w:pPr>
            <w:r>
              <w:rPr>
                <w:rFonts w:ascii="宋体" w:hAnsi="宋体" w:cs="宋体" w:eastAsia="宋体"/>
                <w:sz w:val="24"/>
              </w:rPr>
              <w:t>大数据模拟分组，通过调整主次诊断、手术顺序，模拟相近入组，在符合医保规范的前提下提供分组优化建议，支持诊断手术模糊联想输入，支持多种结算方式模拟测算。</w:t>
            </w:r>
          </w:p>
          <w:p>
            <w:pPr>
              <w:pStyle w:val="null3"/>
            </w:pPr>
            <w:r>
              <w:rPr>
                <w:rFonts w:ascii="宋体" w:hAnsi="宋体" w:cs="宋体" w:eastAsia="宋体"/>
                <w:sz w:val="28"/>
                <w:b/>
              </w:rPr>
              <w:t>事中监测分析</w:t>
            </w:r>
          </w:p>
          <w:p>
            <w:pPr>
              <w:pStyle w:val="null3"/>
            </w:pPr>
            <w:r>
              <w:rPr>
                <w:rFonts w:ascii="宋体" w:hAnsi="宋体" w:cs="宋体" w:eastAsia="宋体"/>
                <w:sz w:val="24"/>
              </w:rPr>
              <w:t>全院在院病例</w:t>
            </w:r>
            <w:r>
              <w:rPr>
                <w:rFonts w:ascii="宋体" w:hAnsi="宋体" w:cs="宋体" w:eastAsia="宋体"/>
                <w:sz w:val="24"/>
              </w:rPr>
              <w:t>DRG分组预测、预警功能，包括费用异常、诊断手术书写不规范、医保不合理行为等，支持医保办、医生、病案室等快速定位风险病例，通过查看病例DRG预测分组等信息，及时对风险病例进行干预处理。支持大数据模拟分组，通过调整诊断、手术进行模拟分组，中医优势病种/病组提示，中治率提示及相关分析。</w:t>
            </w:r>
          </w:p>
          <w:p>
            <w:pPr>
              <w:pStyle w:val="null3"/>
            </w:pPr>
            <w:r>
              <w:rPr>
                <w:rFonts w:ascii="宋体" w:hAnsi="宋体" w:cs="宋体" w:eastAsia="宋体"/>
                <w:sz w:val="24"/>
              </w:rPr>
              <w:t>按多种结算方式进行预测对比，包括床日结算、病组结算等，并优先展示结算金额最高的结算方式。</w:t>
            </w:r>
          </w:p>
          <w:p>
            <w:pPr>
              <w:pStyle w:val="null3"/>
            </w:pPr>
            <w:r>
              <w:rPr>
                <w:rFonts w:ascii="宋体" w:hAnsi="宋体" w:cs="宋体" w:eastAsia="宋体"/>
                <w:sz w:val="24"/>
              </w:rPr>
              <w:t>支持查看患者费用结构及费用标杆值，并能下钻查看各费用项目明细，包括药品、耗材、检查检验等。</w:t>
            </w:r>
          </w:p>
          <w:p>
            <w:pPr>
              <w:pStyle w:val="null3"/>
            </w:pPr>
            <w:r>
              <w:rPr>
                <w:rFonts w:ascii="宋体" w:hAnsi="宋体" w:cs="宋体" w:eastAsia="宋体"/>
                <w:sz w:val="24"/>
              </w:rPr>
              <w:t>支持多种筛选方式和条件查找各类病例，包括结算方式、病例类型等，支持列表筛选数据下载导出。</w:t>
            </w:r>
          </w:p>
          <w:p>
            <w:pPr>
              <w:pStyle w:val="null3"/>
            </w:pPr>
            <w:r>
              <w:rPr>
                <w:rFonts w:ascii="宋体" w:hAnsi="宋体" w:cs="宋体" w:eastAsia="宋体"/>
                <w:sz w:val="24"/>
                <w:b/>
              </w:rPr>
              <w:t>病例流程节点分析（提交前及提交后病例）</w:t>
            </w:r>
          </w:p>
          <w:p>
            <w:pPr>
              <w:pStyle w:val="null3"/>
            </w:pPr>
            <w:r>
              <w:rPr>
                <w:rFonts w:ascii="宋体" w:hAnsi="宋体" w:cs="宋体" w:eastAsia="宋体"/>
                <w:sz w:val="24"/>
              </w:rPr>
              <w:t>对出院未归档病例进行风险预警功能，包括</w:t>
            </w:r>
            <w:r>
              <w:rPr>
                <w:rFonts w:ascii="宋体" w:hAnsi="宋体" w:cs="宋体" w:eastAsia="宋体"/>
                <w:sz w:val="24"/>
              </w:rPr>
              <w:t>DRG分组异常、诊断手术书写不规范、医保不合理行为等，支持医保办、医生等快速定位风险病例，通过查看病例DRG预测分组等信息，及时对风险病例进行干预处理。支持大数据模拟分组，通过调整诊断、手术进行模拟分组，支持按多种结算方式进行预测对比，包括床日结算、病组结算、中医结算等，并优先展示结算金额最高的结算方式。支持多种筛选方式和条件查找各类病例，包括结算方式、病例类型等，支持列表筛选数据下载导出。</w:t>
            </w:r>
          </w:p>
          <w:p>
            <w:pPr>
              <w:pStyle w:val="null3"/>
            </w:pPr>
            <w:r>
              <w:rPr>
                <w:rFonts w:ascii="宋体" w:hAnsi="宋体" w:cs="宋体" w:eastAsia="宋体"/>
                <w:sz w:val="24"/>
              </w:rPr>
              <w:t>对出院已编码，但未结算的病例，提供临床填写与病案编码后的</w:t>
            </w:r>
            <w:r>
              <w:rPr>
                <w:rFonts w:ascii="宋体" w:hAnsi="宋体" w:cs="宋体" w:eastAsia="宋体"/>
                <w:sz w:val="24"/>
              </w:rPr>
              <w:t>DRG分组差异查询，帮助医保办/临床科/病案室快速筛选前后不一致病例和查询原因。支持大数据模拟分组，通过调整诊断、手术进行模拟分组，支持按多种结算方式进行预测对比，包括床日结算、病组结算、中医结算等，并优先展示结算金额最高的结算方式。支持快速筛选质控前后不一致病例，支持多种筛选方式和条件查找各类病例，包括结算方式、病例类型等，支持列表筛选数据下载导出。</w:t>
            </w:r>
          </w:p>
          <w:p>
            <w:pPr>
              <w:pStyle w:val="null3"/>
              <w:ind w:firstLine="480"/>
            </w:pPr>
            <w:r>
              <w:rPr>
                <w:rFonts w:ascii="宋体" w:hAnsi="宋体" w:cs="宋体" w:eastAsia="宋体"/>
                <w:sz w:val="24"/>
              </w:rPr>
              <w:t>职能科室或临床科室负责人对临床医生</w:t>
            </w:r>
            <w:r>
              <w:rPr>
                <w:rFonts w:ascii="宋体" w:hAnsi="宋体" w:cs="宋体" w:eastAsia="宋体"/>
                <w:sz w:val="24"/>
              </w:rPr>
              <w:t>DRG运行下预警信息进行分析管理，对各类预警处置进行查看，提高临床医生处理依从性。</w:t>
            </w:r>
            <w:r>
              <w:rPr>
                <w:rFonts w:ascii="宋体" w:hAnsi="宋体" w:cs="宋体" w:eastAsia="宋体"/>
                <w:sz w:val="24"/>
                <w:b/>
                <w:color w:val="FF0000"/>
              </w:rPr>
              <w:t>（需真实系统演示）</w:t>
            </w:r>
          </w:p>
          <w:p>
            <w:pPr>
              <w:pStyle w:val="null3"/>
            </w:pPr>
            <w:r>
              <w:rPr>
                <w:rFonts w:ascii="宋体" w:hAnsi="宋体" w:cs="宋体" w:eastAsia="宋体"/>
                <w:sz w:val="30"/>
                <w:b/>
              </w:rPr>
              <w:t>DRG运营分析</w:t>
            </w:r>
          </w:p>
          <w:p>
            <w:pPr>
              <w:pStyle w:val="null3"/>
            </w:pPr>
            <w:r>
              <w:rPr>
                <w:rFonts w:ascii="宋体" w:hAnsi="宋体" w:cs="宋体" w:eastAsia="宋体"/>
                <w:sz w:val="28"/>
                <w:b/>
              </w:rPr>
              <w:t>DRG全院运营数据分析</w:t>
            </w:r>
          </w:p>
          <w:p>
            <w:pPr>
              <w:pStyle w:val="null3"/>
            </w:pPr>
            <w:r>
              <w:rPr>
                <w:rFonts w:ascii="宋体" w:hAnsi="宋体" w:cs="宋体" w:eastAsia="宋体"/>
                <w:sz w:val="24"/>
              </w:rPr>
              <w:t>DRG驾驶舱支持数据可视化形式展示不同主题分析结果，包括DRG核心指标概览、DRG超支结余、费用结构、资源使用效率、病组构成分析，帮助管理者快速全面掌握院内DRG运营情况及指标异常情况。</w:t>
            </w:r>
          </w:p>
          <w:p>
            <w:pPr>
              <w:pStyle w:val="null3"/>
            </w:pPr>
            <w:r>
              <w:rPr>
                <w:rFonts w:ascii="宋体" w:hAnsi="宋体" w:cs="宋体" w:eastAsia="宋体"/>
                <w:sz w:val="24"/>
                <w:b/>
              </w:rPr>
              <w:t>医院</w:t>
            </w:r>
            <w:r>
              <w:rPr>
                <w:rFonts w:ascii="宋体" w:hAnsi="宋体" w:cs="宋体" w:eastAsia="宋体"/>
                <w:sz w:val="24"/>
                <w:b/>
              </w:rPr>
              <w:t>DRG运行整体情况</w:t>
            </w:r>
          </w:p>
          <w:p>
            <w:pPr>
              <w:pStyle w:val="null3"/>
            </w:pPr>
            <w:r>
              <w:rPr>
                <w:rFonts w:ascii="宋体" w:hAnsi="宋体" w:cs="宋体" w:eastAsia="宋体"/>
                <w:sz w:val="24"/>
              </w:rPr>
              <w:t>筛选时间段内全院病例数、总结余、</w:t>
            </w:r>
            <w:r>
              <w:rPr>
                <w:rFonts w:ascii="宋体" w:hAnsi="宋体" w:cs="宋体" w:eastAsia="宋体"/>
                <w:sz w:val="24"/>
              </w:rPr>
              <w:t>CMI、病组数等DRG核心数据，所有统计图均支持放大和下载；</w:t>
            </w:r>
          </w:p>
          <w:p>
            <w:pPr>
              <w:pStyle w:val="null3"/>
            </w:pPr>
            <w:r>
              <w:rPr>
                <w:rFonts w:ascii="宋体" w:hAnsi="宋体" w:cs="宋体" w:eastAsia="宋体"/>
                <w:sz w:val="24"/>
                <w:b/>
              </w:rPr>
              <w:t>全院</w:t>
            </w:r>
            <w:r>
              <w:rPr>
                <w:rFonts w:ascii="宋体" w:hAnsi="宋体" w:cs="宋体" w:eastAsia="宋体"/>
                <w:sz w:val="24"/>
                <w:b/>
              </w:rPr>
              <w:t>DRG下专题分析</w:t>
            </w:r>
          </w:p>
          <w:p>
            <w:pPr>
              <w:pStyle w:val="null3"/>
            </w:pPr>
            <w:r>
              <w:rPr>
                <w:rFonts w:ascii="宋体" w:hAnsi="宋体" w:cs="宋体" w:eastAsia="宋体"/>
                <w:sz w:val="24"/>
              </w:rPr>
              <w:t>筛选时间段内的超支结余趋势、超支结余科室分布、病例类型分布、费用偏差病例占比趋势，支持下钻。</w:t>
            </w:r>
          </w:p>
          <w:p>
            <w:pPr>
              <w:pStyle w:val="null3"/>
            </w:pPr>
            <w:r>
              <w:rPr>
                <w:rFonts w:ascii="宋体" w:hAnsi="宋体" w:cs="宋体" w:eastAsia="宋体"/>
                <w:sz w:val="24"/>
              </w:rPr>
              <w:t>筛选时间段内各费用类型的金额及占比分布、展示药占比、耗占比、医技费用占比时间序列趋势，支持重点查看费用偏差病例的费用构成和趋势情况。</w:t>
            </w:r>
          </w:p>
          <w:p>
            <w:pPr>
              <w:pStyle w:val="null3"/>
            </w:pPr>
            <w:r>
              <w:rPr>
                <w:rFonts w:ascii="宋体" w:hAnsi="宋体" w:cs="宋体" w:eastAsia="宋体"/>
                <w:sz w:val="24"/>
              </w:rPr>
              <w:t>筛选时间段内次均费用与平均住院日趋势，支持与去年同期比较。</w:t>
            </w:r>
          </w:p>
          <w:p>
            <w:pPr>
              <w:pStyle w:val="null3"/>
            </w:pPr>
            <w:r>
              <w:rPr>
                <w:rFonts w:ascii="宋体" w:hAnsi="宋体" w:cs="宋体" w:eastAsia="宋体"/>
                <w:sz w:val="24"/>
              </w:rPr>
              <w:t>自定义时间段内</w:t>
            </w:r>
            <w:r>
              <w:rPr>
                <w:rFonts w:ascii="宋体" w:hAnsi="宋体" w:cs="宋体" w:eastAsia="宋体"/>
                <w:sz w:val="24"/>
              </w:rPr>
              <w:t>CMI趋势，根据RW区间分布分析，查看RW各区间病例数/病组数占比及结余，RW区间支持根据医院情况自定义。</w:t>
            </w:r>
          </w:p>
          <w:p>
            <w:pPr>
              <w:pStyle w:val="null3"/>
              <w:ind w:firstLine="480"/>
            </w:pPr>
            <w:r>
              <w:rPr>
                <w:rFonts w:ascii="宋体" w:hAnsi="宋体" w:cs="宋体" w:eastAsia="宋体"/>
                <w:sz w:val="24"/>
              </w:rPr>
              <w:t>具备展示本地政策下</w:t>
            </w:r>
            <w:r>
              <w:rPr>
                <w:rFonts w:ascii="宋体" w:hAnsi="宋体" w:cs="宋体" w:eastAsia="宋体"/>
                <w:sz w:val="24"/>
              </w:rPr>
              <w:t>DRG中医特色优势病组及指标分析，根据指标趋势给反应专科现状，通过DRG下中医优势病组较常规分组的超支结余对比，反应中医治疗下病组结算差异。</w:t>
            </w:r>
            <w:r>
              <w:rPr>
                <w:rFonts w:ascii="宋体" w:hAnsi="宋体" w:cs="宋体" w:eastAsia="宋体"/>
                <w:sz w:val="24"/>
                <w:b/>
                <w:color w:val="FF0000"/>
              </w:rPr>
              <w:t>（需真实系统演示）</w:t>
            </w:r>
          </w:p>
          <w:p>
            <w:pPr>
              <w:pStyle w:val="null3"/>
            </w:pPr>
            <w:r>
              <w:rPr>
                <w:rFonts w:ascii="宋体" w:hAnsi="宋体" w:cs="宋体" w:eastAsia="宋体"/>
                <w:sz w:val="28"/>
                <w:b/>
              </w:rPr>
              <w:t>科室综合分析</w:t>
            </w:r>
          </w:p>
          <w:p>
            <w:pPr>
              <w:pStyle w:val="null3"/>
            </w:pPr>
            <w:r>
              <w:rPr>
                <w:rFonts w:ascii="宋体" w:hAnsi="宋体" w:cs="宋体" w:eastAsia="宋体"/>
                <w:sz w:val="24"/>
                <w:b/>
              </w:rPr>
              <w:t>全院科室分析</w:t>
            </w:r>
          </w:p>
          <w:p>
            <w:pPr>
              <w:pStyle w:val="null3"/>
            </w:pPr>
            <w:r>
              <w:rPr>
                <w:rFonts w:ascii="宋体" w:hAnsi="宋体" w:cs="宋体" w:eastAsia="宋体"/>
                <w:sz w:val="24"/>
              </w:rPr>
              <w:t>通过划分主题，对院内科室按照运行指标、超支结余、费用构成、出院带药、不合理入院、运行目标监控等维度进行对比分析和下钻，支持对场景主题分析，提炼分析总结，协助管理者在不同管理场景快速获得科室对比分析结果，为制定科室绩效提供依据。</w:t>
            </w:r>
          </w:p>
          <w:p>
            <w:pPr>
              <w:pStyle w:val="null3"/>
            </w:pPr>
            <w:r>
              <w:rPr>
                <w:rFonts w:ascii="宋体" w:hAnsi="宋体" w:cs="宋体" w:eastAsia="宋体"/>
                <w:sz w:val="24"/>
                <w:b/>
              </w:rPr>
              <w:t>▲</w:t>
            </w:r>
            <w:r>
              <w:rPr>
                <w:rFonts w:ascii="宋体" w:hAnsi="宋体" w:cs="宋体" w:eastAsia="宋体"/>
                <w:sz w:val="24"/>
              </w:rPr>
              <w:t>按出院科室和管理科室维度进行分析，支持科室目标与标杆对比，支持列表字段快捷筛选和数据下载导出。</w:t>
            </w:r>
            <w:r>
              <w:rPr>
                <w:rFonts w:ascii="宋体" w:hAnsi="宋体" w:cs="宋体" w:eastAsia="宋体"/>
                <w:sz w:val="24"/>
              </w:rPr>
              <w:t>以及按照</w:t>
            </w:r>
            <w:r>
              <w:rPr>
                <w:rFonts w:ascii="宋体" w:hAnsi="宋体" w:cs="宋体" w:eastAsia="宋体"/>
                <w:sz w:val="24"/>
              </w:rPr>
              <w:t>中医专题</w:t>
            </w:r>
            <w:r>
              <w:rPr>
                <w:rFonts w:ascii="宋体" w:hAnsi="宋体" w:cs="宋体" w:eastAsia="宋体"/>
                <w:sz w:val="24"/>
              </w:rPr>
              <w:t>进行分析</w:t>
            </w:r>
            <w:r>
              <w:rPr>
                <w:rFonts w:ascii="宋体" w:hAnsi="宋体" w:cs="宋体" w:eastAsia="宋体"/>
                <w:sz w:val="24"/>
              </w:rPr>
              <w:t>，包括中医治疗下</w:t>
            </w:r>
            <w:r>
              <w:rPr>
                <w:rFonts w:ascii="宋体" w:hAnsi="宋体" w:cs="宋体" w:eastAsia="宋体"/>
                <w:sz w:val="24"/>
              </w:rPr>
              <w:t>DRG超支结余情况及中治率等相关指标分析。</w:t>
            </w:r>
          </w:p>
          <w:p>
            <w:pPr>
              <w:pStyle w:val="null3"/>
            </w:pPr>
            <w:r>
              <w:rPr>
                <w:rFonts w:ascii="宋体" w:hAnsi="宋体" w:cs="宋体" w:eastAsia="宋体"/>
                <w:sz w:val="24"/>
                <w:b/>
              </w:rPr>
              <w:t>单科室分析</w:t>
            </w:r>
          </w:p>
          <w:p>
            <w:pPr>
              <w:pStyle w:val="null3"/>
            </w:pPr>
            <w:r>
              <w:rPr>
                <w:rFonts w:ascii="宋体" w:hAnsi="宋体" w:cs="宋体" w:eastAsia="宋体"/>
                <w:sz w:val="24"/>
              </w:rPr>
              <w:t>各科室多维度全面分析功能。包括超支结余分析、费用构成分析、病组构成分析、资源使用效率分析等，帮助管理者深入了解科室</w:t>
            </w:r>
            <w:r>
              <w:rPr>
                <w:rFonts w:ascii="宋体" w:hAnsi="宋体" w:cs="宋体" w:eastAsia="宋体"/>
                <w:sz w:val="24"/>
              </w:rPr>
              <w:t>DRG运行情况和核心指标趋势。</w:t>
            </w:r>
          </w:p>
          <w:p>
            <w:pPr>
              <w:pStyle w:val="null3"/>
            </w:pPr>
            <w:r>
              <w:rPr>
                <w:rFonts w:ascii="宋体" w:hAnsi="宋体" w:cs="宋体" w:eastAsia="宋体"/>
                <w:sz w:val="24"/>
              </w:rPr>
              <w:t>数据下载，可对比科室下医疗组、医生</w:t>
            </w:r>
            <w:r>
              <w:rPr>
                <w:rFonts w:ascii="宋体" w:hAnsi="宋体" w:cs="宋体" w:eastAsia="宋体"/>
                <w:sz w:val="24"/>
              </w:rPr>
              <w:t>DRG指标情况，提供科室下病组数据分析，支持科室所有病例数据查看和下载。</w:t>
            </w:r>
          </w:p>
          <w:p>
            <w:pPr>
              <w:pStyle w:val="null3"/>
            </w:pPr>
            <w:r>
              <w:rPr>
                <w:rFonts w:ascii="宋体" w:hAnsi="宋体" w:cs="宋体" w:eastAsia="宋体"/>
                <w:sz w:val="28"/>
                <w:b/>
              </w:rPr>
              <w:t>全院病组分析</w:t>
            </w:r>
          </w:p>
          <w:p>
            <w:pPr>
              <w:pStyle w:val="null3"/>
            </w:pPr>
            <w:r>
              <w:rPr>
                <w:rFonts w:ascii="宋体" w:hAnsi="宋体" w:cs="宋体" w:eastAsia="宋体"/>
                <w:sz w:val="24"/>
              </w:rPr>
              <w:t>通过划分主题，对</w:t>
            </w:r>
            <w:r>
              <w:rPr>
                <w:rFonts w:ascii="宋体" w:hAnsi="宋体" w:cs="宋体" w:eastAsia="宋体"/>
                <w:sz w:val="24"/>
              </w:rPr>
              <w:t>DRG病组按照运行指标监控、超支结余、费用构成、RW区间分布等维度进行对比分析，协助管理者在不同管理场景快速获得病组数据分析结果。支持病组目标与标杆对比，支持列表字段快捷筛选和数据下载导出。</w:t>
            </w:r>
          </w:p>
          <w:p>
            <w:pPr>
              <w:pStyle w:val="null3"/>
            </w:pPr>
            <w:r>
              <w:rPr>
                <w:rFonts w:ascii="宋体" w:hAnsi="宋体" w:cs="宋体" w:eastAsia="宋体"/>
                <w:sz w:val="24"/>
                <w:b/>
              </w:rPr>
              <w:t>各收治病组分析</w:t>
            </w:r>
            <w:r>
              <w:rPr>
                <w:rFonts w:ascii="宋体" w:hAnsi="宋体" w:cs="宋体" w:eastAsia="宋体"/>
                <w:sz w:val="24"/>
                <w:b/>
                <w:color w:val="FF0000"/>
              </w:rPr>
              <w:t>（需真实系统演示）</w:t>
            </w:r>
          </w:p>
          <w:p>
            <w:pPr>
              <w:pStyle w:val="null3"/>
              <w:ind w:firstLine="240"/>
            </w:pPr>
            <w:r>
              <w:rPr>
                <w:rFonts w:ascii="宋体" w:hAnsi="宋体" w:cs="宋体" w:eastAsia="宋体"/>
                <w:sz w:val="24"/>
              </w:rPr>
              <w:t>各</w:t>
            </w:r>
            <w:r>
              <w:rPr>
                <w:rFonts w:ascii="宋体" w:hAnsi="宋体" w:cs="宋体" w:eastAsia="宋体"/>
                <w:sz w:val="24"/>
              </w:rPr>
              <w:t>DRG病组全面分析功能，包括超支结余分析、费用构成分析、资源使用效率分析等，帮助管理者深入了解各个DRG病组运行情况和核心指标趋势。对各病组下不同诊断与操作手术进行聚类分析，反应同一病组下不同诊断的结算差额和数据，通过数据分析制定病组/病种收治策略</w:t>
            </w:r>
            <w:r>
              <w:rPr>
                <w:rFonts w:ascii="宋体" w:hAnsi="宋体" w:cs="宋体" w:eastAsia="宋体"/>
                <w:sz w:val="24"/>
              </w:rPr>
              <w:t>。同时</w:t>
            </w:r>
            <w:r>
              <w:rPr>
                <w:rFonts w:ascii="宋体" w:hAnsi="宋体" w:cs="宋体" w:eastAsia="宋体"/>
                <w:sz w:val="24"/>
              </w:rPr>
              <w:t>对比病组在不同科室、医疗组、医生的</w:t>
            </w:r>
            <w:r>
              <w:rPr>
                <w:rFonts w:ascii="宋体" w:hAnsi="宋体" w:cs="宋体" w:eastAsia="宋体"/>
                <w:sz w:val="24"/>
              </w:rPr>
              <w:t>DRG指标，支持同病组所有病例数据查看和下载。</w:t>
            </w:r>
          </w:p>
          <w:p>
            <w:pPr>
              <w:pStyle w:val="null3"/>
            </w:pPr>
            <w:r>
              <w:rPr>
                <w:rFonts w:ascii="宋体" w:hAnsi="宋体" w:cs="宋体" w:eastAsia="宋体"/>
                <w:sz w:val="28"/>
                <w:b/>
              </w:rPr>
              <w:t>医疗组综合分析</w:t>
            </w:r>
          </w:p>
          <w:p>
            <w:pPr>
              <w:pStyle w:val="null3"/>
            </w:pPr>
            <w:r>
              <w:rPr>
                <w:rFonts w:ascii="宋体" w:hAnsi="宋体" w:cs="宋体" w:eastAsia="宋体"/>
                <w:sz w:val="24"/>
                <w:b/>
              </w:rPr>
              <w:t>全院医疗组分析</w:t>
            </w:r>
          </w:p>
          <w:p>
            <w:pPr>
              <w:pStyle w:val="null3"/>
            </w:pPr>
            <w:r>
              <w:rPr>
                <w:rFonts w:ascii="宋体" w:hAnsi="宋体" w:cs="宋体" w:eastAsia="宋体"/>
                <w:sz w:val="24"/>
              </w:rPr>
              <w:t>通过对比分析医疗组核心指标，协助管理者快速掌握院内各医疗组超支结余排行、费用构成对比等数据分析结果。</w:t>
            </w:r>
          </w:p>
          <w:p>
            <w:pPr>
              <w:pStyle w:val="null3"/>
            </w:pPr>
            <w:r>
              <w:rPr>
                <w:rFonts w:ascii="宋体" w:hAnsi="宋体" w:cs="宋体" w:eastAsia="宋体"/>
                <w:sz w:val="24"/>
              </w:rPr>
              <w:t>各医疗组维护全面分析功能，包括超支结余分析、费用构成分析、病组构成分析、资源使用效率分析等，帮助管理者深入了解医疗组</w:t>
            </w:r>
            <w:r>
              <w:rPr>
                <w:rFonts w:ascii="宋体" w:hAnsi="宋体" w:cs="宋体" w:eastAsia="宋体"/>
                <w:sz w:val="24"/>
              </w:rPr>
              <w:t>DRG运行情况和核心指标趋势。</w:t>
            </w:r>
          </w:p>
          <w:p>
            <w:pPr>
              <w:pStyle w:val="null3"/>
            </w:pPr>
            <w:r>
              <w:rPr>
                <w:rFonts w:ascii="宋体" w:hAnsi="宋体" w:cs="宋体" w:eastAsia="宋体"/>
                <w:sz w:val="24"/>
              </w:rPr>
              <w:t>数据下载，可对比医疗组下医生</w:t>
            </w:r>
            <w:r>
              <w:rPr>
                <w:rFonts w:ascii="宋体" w:hAnsi="宋体" w:cs="宋体" w:eastAsia="宋体"/>
                <w:sz w:val="24"/>
              </w:rPr>
              <w:t>DRG指标情况，提供医疗组下病组数据分析，支持医疗组所有病例数据查看和下载。</w:t>
            </w:r>
          </w:p>
          <w:p>
            <w:pPr>
              <w:pStyle w:val="null3"/>
            </w:pPr>
            <w:r>
              <w:rPr>
                <w:rFonts w:ascii="宋体" w:hAnsi="宋体" w:cs="宋体" w:eastAsia="宋体"/>
                <w:sz w:val="28"/>
                <w:b/>
              </w:rPr>
              <w:t>医生综合分析</w:t>
            </w:r>
          </w:p>
          <w:p>
            <w:pPr>
              <w:pStyle w:val="null3"/>
            </w:pPr>
            <w:r>
              <w:rPr>
                <w:rFonts w:ascii="宋体" w:hAnsi="宋体" w:cs="宋体" w:eastAsia="宋体"/>
                <w:sz w:val="24"/>
              </w:rPr>
              <w:t>医生</w:t>
            </w:r>
            <w:r>
              <w:rPr>
                <w:rFonts w:ascii="宋体" w:hAnsi="宋体" w:cs="宋体" w:eastAsia="宋体"/>
                <w:sz w:val="24"/>
              </w:rPr>
              <w:t>DRG核心指标对比分析功能，协助管理者快速掌握院内各医生超支结余排行、费用构成对比等数据分析结果。</w:t>
            </w:r>
          </w:p>
          <w:p>
            <w:pPr>
              <w:pStyle w:val="null3"/>
            </w:pPr>
            <w:r>
              <w:rPr>
                <w:rFonts w:ascii="宋体" w:hAnsi="宋体" w:cs="宋体" w:eastAsia="宋体"/>
                <w:sz w:val="28"/>
                <w:b/>
              </w:rPr>
              <w:t>专题分析</w:t>
            </w:r>
          </w:p>
          <w:p>
            <w:pPr>
              <w:pStyle w:val="null3"/>
            </w:pPr>
            <w:r>
              <w:rPr>
                <w:rFonts w:ascii="宋体" w:hAnsi="宋体" w:cs="宋体" w:eastAsia="宋体"/>
                <w:sz w:val="24"/>
                <w:b/>
              </w:rPr>
              <w:t>转科病人分析</w:t>
            </w:r>
            <w:r>
              <w:rPr>
                <w:rFonts w:ascii="宋体" w:hAnsi="宋体" w:cs="宋体" w:eastAsia="宋体"/>
                <w:sz w:val="24"/>
                <w:b/>
                <w:color w:val="FF0000"/>
              </w:rPr>
              <w:t>（需真实系统演示）</w:t>
            </w:r>
          </w:p>
          <w:p>
            <w:pPr>
              <w:pStyle w:val="null3"/>
            </w:pPr>
            <w:r>
              <w:rPr>
                <w:rFonts w:ascii="宋体" w:hAnsi="宋体" w:cs="宋体" w:eastAsia="宋体"/>
                <w:sz w:val="24"/>
              </w:rPr>
              <w:t>提供出院科室与费用产生科室</w:t>
            </w:r>
            <w:r>
              <w:rPr>
                <w:rFonts w:ascii="宋体" w:hAnsi="宋体" w:cs="宋体" w:eastAsia="宋体"/>
                <w:sz w:val="24"/>
              </w:rPr>
              <w:t>DRG结余对比及分摊统计。</w:t>
            </w:r>
          </w:p>
          <w:p>
            <w:pPr>
              <w:pStyle w:val="null3"/>
            </w:pPr>
            <w:r>
              <w:rPr>
                <w:rFonts w:ascii="宋体" w:hAnsi="宋体" w:cs="宋体" w:eastAsia="宋体"/>
                <w:sz w:val="24"/>
                <w:b/>
              </w:rPr>
              <w:t>学科发展分析</w:t>
            </w:r>
            <w:r>
              <w:rPr>
                <w:rFonts w:ascii="宋体" w:hAnsi="宋体" w:cs="宋体" w:eastAsia="宋体"/>
                <w:sz w:val="24"/>
                <w:b/>
              </w:rPr>
              <w:t>-学科覆盖度分析、科室及病组评价</w:t>
            </w:r>
          </w:p>
          <w:p>
            <w:pPr>
              <w:pStyle w:val="null3"/>
            </w:pPr>
            <w:r>
              <w:rPr>
                <w:rFonts w:ascii="宋体" w:hAnsi="宋体" w:cs="宋体" w:eastAsia="宋体"/>
                <w:sz w:val="24"/>
              </w:rPr>
              <w:t>矩阵图展示分析院内</w:t>
            </w:r>
            <w:r>
              <w:rPr>
                <w:rFonts w:ascii="宋体" w:hAnsi="宋体" w:cs="宋体" w:eastAsia="宋体"/>
                <w:sz w:val="24"/>
              </w:rPr>
              <w:t>MDC分布和占比情况，协助医院管理者快速掌握医院学科广度数据及学科缺失情况。分析优势科室/病组、劣势科室/病组，协助医院管理者针对不同科室特点，制定不同发展策略。</w:t>
            </w:r>
          </w:p>
          <w:p>
            <w:pPr>
              <w:pStyle w:val="null3"/>
            </w:pPr>
            <w:r>
              <w:rPr>
                <w:rFonts w:ascii="宋体" w:hAnsi="宋体" w:cs="宋体" w:eastAsia="宋体"/>
                <w:sz w:val="24"/>
                <w:b/>
              </w:rPr>
              <w:t>医保病例性质分析</w:t>
            </w:r>
          </w:p>
          <w:p>
            <w:pPr>
              <w:pStyle w:val="null3"/>
            </w:pPr>
            <w:r>
              <w:rPr>
                <w:rFonts w:ascii="宋体" w:hAnsi="宋体" w:cs="宋体" w:eastAsia="宋体"/>
                <w:sz w:val="24"/>
              </w:rPr>
              <w:t>根据统筹区和医保类型统计数据，为用户分析不同性质病例数据提供帮助。</w:t>
            </w:r>
          </w:p>
          <w:p>
            <w:pPr>
              <w:pStyle w:val="null3"/>
            </w:pPr>
            <w:r>
              <w:rPr>
                <w:rFonts w:ascii="宋体" w:hAnsi="宋体" w:cs="宋体" w:eastAsia="宋体"/>
                <w:sz w:val="28"/>
                <w:b/>
              </w:rPr>
              <w:t>病例数据综合查询与下载</w:t>
            </w:r>
          </w:p>
          <w:p>
            <w:pPr>
              <w:pStyle w:val="null3"/>
            </w:pPr>
            <w:r>
              <w:rPr>
                <w:rFonts w:ascii="宋体" w:hAnsi="宋体" w:cs="宋体" w:eastAsia="宋体"/>
                <w:sz w:val="24"/>
              </w:rPr>
              <w:t>全院病例明细数据多维度多条件筛选，帮助医院管理者快速搜索、定位、查询和下载病例。</w:t>
            </w:r>
          </w:p>
          <w:p>
            <w:pPr>
              <w:pStyle w:val="null3"/>
            </w:pPr>
            <w:r>
              <w:rPr>
                <w:rFonts w:ascii="宋体" w:hAnsi="宋体" w:cs="宋体" w:eastAsia="宋体"/>
                <w:sz w:val="24"/>
              </w:rPr>
              <w:t>▲</w:t>
            </w:r>
            <w:r>
              <w:rPr>
                <w:rFonts w:ascii="宋体" w:hAnsi="宋体" w:cs="宋体" w:eastAsia="宋体"/>
                <w:sz w:val="28"/>
                <w:b/>
              </w:rPr>
              <w:t>指标综合查询与下载</w:t>
            </w:r>
          </w:p>
          <w:p>
            <w:pPr>
              <w:pStyle w:val="null3"/>
            </w:pPr>
            <w:r>
              <w:rPr>
                <w:rFonts w:ascii="宋体" w:hAnsi="宋体" w:cs="宋体" w:eastAsia="宋体"/>
                <w:sz w:val="24"/>
              </w:rPr>
              <w:t>提供</w:t>
            </w:r>
            <w:r>
              <w:rPr>
                <w:rFonts w:ascii="宋体" w:hAnsi="宋体" w:cs="宋体" w:eastAsia="宋体"/>
                <w:sz w:val="24"/>
              </w:rPr>
              <w:t>DRG标准指标集，所有指标可根据实际场景按需自定义导出，支持自定义数据范围、时间范围、导出维度，支持保存指标为模版。满足管理者快速构建基本报表的统计和下载的需求。具备DRG下中医指标展示:如中药饮片使用率，中医医疗服务项目收入占医疗收入占比等。</w:t>
            </w:r>
          </w:p>
          <w:p>
            <w:pPr>
              <w:pStyle w:val="null3"/>
            </w:pPr>
            <w:r>
              <w:rPr>
                <w:rFonts w:ascii="宋体" w:hAnsi="宋体" w:cs="宋体" w:eastAsia="宋体"/>
                <w:sz w:val="30"/>
                <w:b/>
              </w:rPr>
              <w:t>医保结算管理</w:t>
            </w:r>
          </w:p>
          <w:p>
            <w:pPr>
              <w:pStyle w:val="null3"/>
            </w:pPr>
            <w:r>
              <w:rPr>
                <w:rFonts w:ascii="宋体" w:hAnsi="宋体" w:cs="宋体" w:eastAsia="宋体"/>
                <w:sz w:val="28"/>
                <w:b/>
              </w:rPr>
              <w:t>结算单导入管理</w:t>
            </w:r>
          </w:p>
          <w:p>
            <w:pPr>
              <w:pStyle w:val="null3"/>
            </w:pPr>
            <w:r>
              <w:rPr>
                <w:rFonts w:ascii="宋体" w:hAnsi="宋体" w:cs="宋体" w:eastAsia="宋体"/>
                <w:sz w:val="24"/>
              </w:rPr>
              <w:t>医保结算单一键导入系统，支持不同格式自动转换，支持费率灵活录入，帮助医院快速将医保结算数据纳入系统并进行数据统计和分析；支持对导入异常数据的手动处理机制。</w:t>
            </w:r>
          </w:p>
          <w:p>
            <w:pPr>
              <w:pStyle w:val="null3"/>
            </w:pPr>
            <w:r>
              <w:rPr>
                <w:rFonts w:ascii="宋体" w:hAnsi="宋体" w:cs="宋体" w:eastAsia="宋体"/>
                <w:sz w:val="28"/>
                <w:b/>
              </w:rPr>
              <w:t>DRG结算核对</w:t>
            </w:r>
          </w:p>
          <w:p>
            <w:pPr>
              <w:pStyle w:val="null3"/>
            </w:pPr>
            <w:r>
              <w:rPr>
                <w:rFonts w:ascii="宋体" w:hAnsi="宋体" w:cs="宋体" w:eastAsia="宋体"/>
                <w:sz w:val="24"/>
                <w:b/>
              </w:rPr>
              <w:t>重点病例分组核对</w:t>
            </w:r>
          </w:p>
          <w:p>
            <w:pPr>
              <w:pStyle w:val="null3"/>
            </w:pPr>
            <w:r>
              <w:rPr>
                <w:rFonts w:ascii="宋体" w:hAnsi="宋体" w:cs="宋体" w:eastAsia="宋体"/>
                <w:sz w:val="24"/>
              </w:rPr>
              <w:t>提供医保结算核对功能，帮助医院管理者对异常病例进行排查，防止遗漏，对申诉病例进行处理。</w:t>
            </w:r>
          </w:p>
          <w:p>
            <w:pPr>
              <w:pStyle w:val="null3"/>
            </w:pPr>
            <w:r>
              <w:rPr>
                <w:rFonts w:ascii="宋体" w:hAnsi="宋体" w:cs="宋体" w:eastAsia="宋体"/>
                <w:sz w:val="24"/>
              </w:rPr>
              <w:t>病例申诉中支持病例申诉流程，支持医生填写申诉资料及上传图片，支持医保办对申诉进行修改、确认操作。</w:t>
            </w:r>
          </w:p>
          <w:p>
            <w:pPr>
              <w:pStyle w:val="null3"/>
            </w:pPr>
            <w:r>
              <w:rPr>
                <w:rFonts w:ascii="宋体" w:hAnsi="宋体" w:cs="宋体" w:eastAsia="宋体"/>
                <w:sz w:val="30"/>
                <w:b/>
              </w:rPr>
              <w:t>系统管理</w:t>
            </w:r>
          </w:p>
          <w:p>
            <w:pPr>
              <w:pStyle w:val="null3"/>
            </w:pPr>
            <w:r>
              <w:rPr>
                <w:rFonts w:ascii="宋体" w:hAnsi="宋体" w:cs="宋体" w:eastAsia="宋体"/>
                <w:sz w:val="28"/>
                <w:b/>
              </w:rPr>
              <w:t>自定义规则设定</w:t>
            </w:r>
          </w:p>
          <w:p>
            <w:pPr>
              <w:pStyle w:val="null3"/>
            </w:pPr>
            <w:r>
              <w:rPr>
                <w:rFonts w:ascii="宋体" w:hAnsi="宋体" w:cs="宋体" w:eastAsia="宋体"/>
                <w:sz w:val="24"/>
              </w:rPr>
              <w:t>自定义设置费用分类，系统根据该分类进行费用相关指标的统计和分析。风险审核规则自定义设置费用异常、不合理入院、再入院、体检入院等预警病例的条件。结算单导入设置里支持结算导入字段映射和处理。指标标杆设置可自定义设置病组和科室的标杆值。事中费用预警设置中自定义费用极高风险预警、费用极低风险预警、超支风险三类费用预警的规则与生效范围。病例详情设置自定义病例详情控费进度条的展示形式，以及详情页的字段信息、指标展示等。</w:t>
            </w:r>
          </w:p>
          <w:p>
            <w:pPr>
              <w:pStyle w:val="null3"/>
            </w:pPr>
            <w:r>
              <w:rPr>
                <w:rFonts w:ascii="宋体" w:hAnsi="宋体" w:cs="宋体" w:eastAsia="宋体"/>
                <w:sz w:val="28"/>
                <w:b/>
              </w:rPr>
              <w:t>账号权限管理</w:t>
            </w:r>
          </w:p>
          <w:p>
            <w:pPr>
              <w:pStyle w:val="null3"/>
            </w:pPr>
            <w:r>
              <w:rPr>
                <w:rFonts w:ascii="宋体" w:hAnsi="宋体" w:cs="宋体" w:eastAsia="宋体"/>
                <w:sz w:val="24"/>
              </w:rPr>
              <w:t>根据医院需要，按照院级、科级、医生不同角色设置菜单和数据权限。</w:t>
            </w:r>
          </w:p>
          <w:p>
            <w:pPr>
              <w:pStyle w:val="null3"/>
            </w:pPr>
            <w:r>
              <w:rPr>
                <w:rFonts w:ascii="宋体" w:hAnsi="宋体" w:cs="宋体" w:eastAsia="宋体"/>
                <w:sz w:val="32"/>
                <w:b/>
              </w:rPr>
              <w:t>医保智能审核系统</w:t>
            </w:r>
          </w:p>
          <w:p>
            <w:pPr>
              <w:pStyle w:val="null3"/>
            </w:pPr>
            <w:r>
              <w:rPr>
                <w:rFonts w:ascii="宋体" w:hAnsi="宋体" w:cs="宋体" w:eastAsia="宋体"/>
                <w:sz w:val="30"/>
                <w:b/>
              </w:rPr>
              <w:t>场景违规实时预警</w:t>
            </w:r>
          </w:p>
          <w:p>
            <w:pPr>
              <w:pStyle w:val="null3"/>
            </w:pPr>
            <w:r>
              <w:rPr>
                <w:rFonts w:ascii="宋体" w:hAnsi="宋体" w:cs="宋体" w:eastAsia="宋体"/>
                <w:sz w:val="24"/>
              </w:rPr>
              <w:t>在医院</w:t>
            </w:r>
            <w:r>
              <w:rPr>
                <w:rFonts w:ascii="宋体" w:hAnsi="宋体" w:cs="宋体" w:eastAsia="宋体"/>
                <w:sz w:val="24"/>
              </w:rPr>
              <w:t>HIS系统使用过程中，当医师保存处方、医嘱、费用、发起预出院等动作时，通过HIS调用实时审核接口，并在HIS端展示审核返回结果，由HIS拦截保存有明确违规预警处方的行为，具体展示形式以HIS支持为准。</w:t>
            </w:r>
          </w:p>
          <w:p>
            <w:pPr>
              <w:pStyle w:val="null3"/>
            </w:pPr>
            <w:r>
              <w:rPr>
                <w:rFonts w:ascii="宋体" w:hAnsi="宋体" w:cs="宋体" w:eastAsia="宋体"/>
                <w:sz w:val="24"/>
              </w:rPr>
              <w:t>支持对预警条目操作忽略并填写理由，相应条目后续不再触发预警。</w:t>
            </w:r>
          </w:p>
          <w:p>
            <w:pPr>
              <w:pStyle w:val="null3"/>
            </w:pPr>
            <w:r>
              <w:rPr>
                <w:rFonts w:ascii="宋体" w:hAnsi="宋体" w:cs="宋体" w:eastAsia="宋体"/>
                <w:sz w:val="30"/>
                <w:b/>
              </w:rPr>
              <w:t>门诊</w:t>
            </w:r>
            <w:r>
              <w:rPr>
                <w:rFonts w:ascii="宋体" w:hAnsi="宋体" w:cs="宋体" w:eastAsia="宋体"/>
                <w:sz w:val="30"/>
                <w:b/>
              </w:rPr>
              <w:t>/住院预警记录</w:t>
            </w:r>
          </w:p>
          <w:p>
            <w:pPr>
              <w:pStyle w:val="null3"/>
            </w:pPr>
            <w:r>
              <w:rPr>
                <w:rFonts w:ascii="宋体" w:hAnsi="宋体" w:cs="宋体" w:eastAsia="宋体"/>
                <w:sz w:val="24"/>
              </w:rPr>
              <w:t>门诊</w:t>
            </w:r>
            <w:r>
              <w:rPr>
                <w:rFonts w:ascii="宋体" w:hAnsi="宋体" w:cs="宋体" w:eastAsia="宋体"/>
                <w:sz w:val="24"/>
              </w:rPr>
              <w:t>/住院疑似违规预警记录追溯功能，支持按患者维度查看具体违规预警记录，包含门诊/住院详情信息、违规明细信息。违规项目支持下钻查看具体违规明细。支持按预警级别筛选违规病例，违规数据支持自动更新。</w:t>
            </w:r>
          </w:p>
          <w:p>
            <w:pPr>
              <w:pStyle w:val="null3"/>
            </w:pPr>
            <w:r>
              <w:rPr>
                <w:rFonts w:ascii="宋体" w:hAnsi="宋体" w:cs="宋体" w:eastAsia="宋体"/>
                <w:sz w:val="24"/>
              </w:rPr>
              <w:t>查看违规项目统计表，按违规项目维度查看违规总次数、违规总金额等信息。支持下载导出门诊违规项目统计表。</w:t>
            </w:r>
          </w:p>
          <w:p>
            <w:pPr>
              <w:pStyle w:val="null3"/>
            </w:pPr>
            <w:r>
              <w:rPr>
                <w:rFonts w:ascii="宋体" w:hAnsi="宋体" w:cs="宋体" w:eastAsia="宋体"/>
                <w:sz w:val="28"/>
                <w:b/>
              </w:rPr>
              <w:t>在院违规监控</w:t>
            </w:r>
          </w:p>
          <w:p>
            <w:pPr>
              <w:pStyle w:val="null3"/>
            </w:pPr>
            <w:r>
              <w:rPr>
                <w:rFonts w:ascii="宋体" w:hAnsi="宋体" w:cs="宋体" w:eastAsia="宋体"/>
                <w:sz w:val="24"/>
              </w:rPr>
              <w:t>提供在院患者疑似违规预警记录功能，支持按患者维度查看具体违规预警记录，包含住院详情信息、违规明细信息。违规项目支持下钻查看具体违规明细。支持按预警级别筛选违规病例，违规数据支持手动更新。</w:t>
            </w:r>
          </w:p>
          <w:p>
            <w:pPr>
              <w:pStyle w:val="null3"/>
            </w:pPr>
            <w:r>
              <w:rPr>
                <w:rFonts w:ascii="宋体" w:hAnsi="宋体" w:cs="宋体" w:eastAsia="宋体"/>
                <w:sz w:val="24"/>
              </w:rPr>
              <w:t>查看违规项目统计表，按违规项目维度查看违规总次数、违规总金额等信息。支持下载导出在院违规项目统计表。</w:t>
            </w:r>
          </w:p>
          <w:p>
            <w:pPr>
              <w:pStyle w:val="null3"/>
            </w:pPr>
            <w:r>
              <w:rPr>
                <w:rFonts w:ascii="宋体" w:hAnsi="宋体" w:cs="宋体" w:eastAsia="宋体"/>
                <w:sz w:val="28"/>
                <w:b/>
              </w:rPr>
              <w:t>预出院违规监控</w:t>
            </w:r>
          </w:p>
          <w:p>
            <w:pPr>
              <w:pStyle w:val="null3"/>
            </w:pPr>
            <w:r>
              <w:rPr>
                <w:rFonts w:ascii="宋体" w:hAnsi="宋体" w:cs="宋体" w:eastAsia="宋体"/>
                <w:sz w:val="24"/>
              </w:rPr>
              <w:t>提供预出院患者疑似违规预警记录功能，支持按患者维度查看具体违规预警记录，包含住院详情信息、违规明细信息。违规项目支持下钻查看具体违规明细。支持按预警级别筛选违规病例，违规数据支持自动更新。</w:t>
            </w:r>
          </w:p>
          <w:p>
            <w:pPr>
              <w:pStyle w:val="null3"/>
            </w:pPr>
            <w:r>
              <w:rPr>
                <w:rFonts w:ascii="宋体" w:hAnsi="宋体" w:cs="宋体" w:eastAsia="宋体"/>
                <w:sz w:val="24"/>
              </w:rPr>
              <w:t>查看违规项目统计表，按违规项目维度查看违规总次数、违规总金额等信息。支持下载导出预出院违规项目统计表。</w:t>
            </w:r>
          </w:p>
          <w:p>
            <w:pPr>
              <w:pStyle w:val="null3"/>
            </w:pPr>
            <w:r>
              <w:rPr>
                <w:rFonts w:ascii="宋体" w:hAnsi="宋体" w:cs="宋体" w:eastAsia="宋体"/>
                <w:sz w:val="24"/>
              </w:rPr>
              <w:t>支付监管一体化</w:t>
            </w:r>
            <w:r>
              <w:rPr>
                <w:rFonts w:ascii="宋体" w:hAnsi="宋体" w:cs="宋体" w:eastAsia="宋体"/>
                <w:sz w:val="24"/>
                <w:b/>
                <w:color w:val="FF0000"/>
              </w:rPr>
              <w:t>（需真实系统演示）</w:t>
            </w:r>
          </w:p>
          <w:p>
            <w:pPr>
              <w:pStyle w:val="null3"/>
              <w:ind w:firstLine="480"/>
              <w:jc w:val="both"/>
            </w:pPr>
            <w:r>
              <w:rPr>
                <w:rFonts w:ascii="宋体" w:hAnsi="宋体" w:cs="宋体" w:eastAsia="宋体"/>
                <w:sz w:val="24"/>
              </w:rPr>
              <w:t>提供支付监管一体化管理功能，</w:t>
            </w:r>
            <w:r>
              <w:rPr>
                <w:rFonts w:ascii="宋体" w:hAnsi="宋体" w:cs="宋体" w:eastAsia="宋体"/>
                <w:sz w:val="24"/>
              </w:rPr>
              <w:t>针对医生填写的诊断、手术</w:t>
            </w:r>
            <w:r>
              <w:rPr>
                <w:rFonts w:ascii="宋体" w:hAnsi="宋体" w:cs="宋体" w:eastAsia="宋体"/>
                <w:sz w:val="24"/>
              </w:rPr>
              <w:t>触发与分组相关规则时，可同时提醒</w:t>
            </w:r>
            <w:r>
              <w:rPr>
                <w:rFonts w:ascii="宋体" w:hAnsi="宋体" w:cs="宋体" w:eastAsia="宋体"/>
                <w:sz w:val="24"/>
              </w:rPr>
              <w:t>监管</w:t>
            </w:r>
            <w:r>
              <w:rPr>
                <w:rFonts w:ascii="宋体" w:hAnsi="宋体" w:cs="宋体" w:eastAsia="宋体"/>
                <w:sz w:val="24"/>
              </w:rPr>
              <w:t>违规</w:t>
            </w:r>
            <w:r>
              <w:rPr>
                <w:rFonts w:ascii="宋体" w:hAnsi="宋体" w:cs="宋体" w:eastAsia="宋体"/>
                <w:sz w:val="24"/>
              </w:rPr>
              <w:t>与支付</w:t>
            </w:r>
            <w:r>
              <w:rPr>
                <w:rFonts w:ascii="宋体" w:hAnsi="宋体" w:cs="宋体" w:eastAsia="宋体"/>
                <w:sz w:val="24"/>
              </w:rPr>
              <w:t>分组信息</w:t>
            </w:r>
            <w:r>
              <w:rPr>
                <w:rFonts w:ascii="宋体" w:hAnsi="宋体" w:cs="宋体" w:eastAsia="宋体"/>
                <w:sz w:val="24"/>
              </w:rPr>
              <w:t>，</w:t>
            </w:r>
            <w:r>
              <w:rPr>
                <w:rFonts w:ascii="宋体" w:hAnsi="宋体" w:cs="宋体" w:eastAsia="宋体"/>
                <w:sz w:val="24"/>
              </w:rPr>
              <w:t>医生可结合分组信息对诊断、手术等进行调整，</w:t>
            </w:r>
            <w:r>
              <w:rPr>
                <w:rFonts w:ascii="宋体" w:hAnsi="宋体" w:cs="宋体" w:eastAsia="宋体"/>
                <w:sz w:val="24"/>
              </w:rPr>
              <w:t>避免医保基金的扣罚。</w:t>
            </w:r>
          </w:p>
          <w:p>
            <w:pPr>
              <w:pStyle w:val="null3"/>
            </w:pPr>
            <w:r>
              <w:rPr>
                <w:rFonts w:ascii="宋体" w:hAnsi="宋体" w:cs="宋体" w:eastAsia="宋体"/>
                <w:sz w:val="30"/>
                <w:b/>
              </w:rPr>
              <w:t>事后违规审核</w:t>
            </w:r>
          </w:p>
          <w:p>
            <w:pPr>
              <w:pStyle w:val="null3"/>
            </w:pPr>
            <w:r>
              <w:rPr>
                <w:rFonts w:ascii="宋体" w:hAnsi="宋体" w:cs="宋体" w:eastAsia="宋体"/>
                <w:sz w:val="28"/>
                <w:b/>
              </w:rPr>
              <w:t>门诊</w:t>
            </w:r>
            <w:r>
              <w:rPr>
                <w:rFonts w:ascii="宋体" w:hAnsi="宋体" w:cs="宋体" w:eastAsia="宋体"/>
                <w:sz w:val="28"/>
                <w:b/>
              </w:rPr>
              <w:t>/住院违规明细</w:t>
            </w:r>
          </w:p>
          <w:p>
            <w:pPr>
              <w:pStyle w:val="null3"/>
            </w:pPr>
            <w:r>
              <w:rPr>
                <w:rFonts w:ascii="宋体" w:hAnsi="宋体" w:cs="宋体" w:eastAsia="宋体"/>
                <w:sz w:val="24"/>
              </w:rPr>
              <w:t>提供门诊</w:t>
            </w:r>
            <w:r>
              <w:rPr>
                <w:rFonts w:ascii="宋体" w:hAnsi="宋体" w:cs="宋体" w:eastAsia="宋体"/>
                <w:sz w:val="24"/>
              </w:rPr>
              <w:t>/住院疑似违规预警记录追溯功能，支持按患者维度查看具体违规预警记录，包含门诊/住院详情、违规明细、费用明细等信息。违规项目支持下钻查看具体违规明细。支持按预警级别筛选违规病例，违规数据支持自动更新。</w:t>
            </w:r>
          </w:p>
          <w:p>
            <w:pPr>
              <w:pStyle w:val="null3"/>
            </w:pPr>
            <w:r>
              <w:rPr>
                <w:rFonts w:ascii="宋体" w:hAnsi="宋体" w:cs="宋体" w:eastAsia="宋体"/>
                <w:sz w:val="24"/>
              </w:rPr>
              <w:t>查看违规项目统计表，按违规项目维度查看违规总次数、违规总金额等信息。支持下载导出门诊违规项目统计表。</w:t>
            </w:r>
          </w:p>
          <w:p>
            <w:pPr>
              <w:pStyle w:val="null3"/>
            </w:pPr>
            <w:r>
              <w:rPr>
                <w:rFonts w:ascii="宋体" w:hAnsi="宋体" w:cs="宋体" w:eastAsia="宋体"/>
                <w:sz w:val="24"/>
              </w:rPr>
              <w:t>▲</w:t>
            </w:r>
            <w:r>
              <w:rPr>
                <w:rFonts w:ascii="宋体" w:hAnsi="宋体" w:cs="宋体" w:eastAsia="宋体"/>
                <w:sz w:val="24"/>
              </w:rPr>
              <w:t>病组违规分析</w:t>
            </w:r>
          </w:p>
          <w:p>
            <w:pPr>
              <w:pStyle w:val="null3"/>
            </w:pPr>
            <w:r>
              <w:rPr>
                <w:rFonts w:ascii="宋体" w:hAnsi="宋体" w:cs="宋体" w:eastAsia="宋体"/>
                <w:sz w:val="24"/>
              </w:rPr>
              <w:t>支持按住院维度分析所有已出院患者发生违规数据统计；支持以病组为主维度，按科室、项目作为二级维度分析违规数据；支持按违规次数与金额排序，支持下钻查看具体违规明细数据；</w:t>
            </w:r>
          </w:p>
          <w:p>
            <w:pPr>
              <w:pStyle w:val="null3"/>
            </w:pPr>
            <w:r>
              <w:rPr>
                <w:rFonts w:ascii="宋体" w:hAnsi="宋体" w:cs="宋体" w:eastAsia="宋体"/>
                <w:sz w:val="30"/>
                <w:b/>
              </w:rPr>
              <w:t>违规申诉反馈</w:t>
            </w:r>
          </w:p>
          <w:p>
            <w:pPr>
              <w:pStyle w:val="null3"/>
            </w:pPr>
            <w:r>
              <w:rPr>
                <w:rFonts w:ascii="宋体" w:hAnsi="宋体" w:cs="宋体" w:eastAsia="宋体"/>
                <w:sz w:val="28"/>
                <w:b/>
              </w:rPr>
              <w:t>违规单导入及人工录入</w:t>
            </w:r>
          </w:p>
          <w:p>
            <w:pPr>
              <w:pStyle w:val="null3"/>
            </w:pPr>
            <w:r>
              <w:rPr>
                <w:rFonts w:ascii="宋体" w:hAnsi="宋体" w:cs="宋体" w:eastAsia="宋体"/>
                <w:sz w:val="24"/>
              </w:rPr>
              <w:t>按月份导入不同格式的违规单，并自动匹配到患者和医生；支持纸质违规单录入系统，提供多种筛选和便捷操作，支持对录入的违规数据进行申诉反馈操作，并提供数据下载功能。</w:t>
            </w:r>
          </w:p>
          <w:p>
            <w:pPr>
              <w:pStyle w:val="null3"/>
            </w:pPr>
            <w:r>
              <w:rPr>
                <w:rFonts w:ascii="宋体" w:hAnsi="宋体" w:cs="宋体" w:eastAsia="宋体"/>
                <w:sz w:val="28"/>
                <w:b/>
              </w:rPr>
              <w:t>违规申诉反馈</w:t>
            </w:r>
          </w:p>
          <w:p>
            <w:pPr>
              <w:pStyle w:val="null3"/>
            </w:pPr>
            <w:r>
              <w:rPr>
                <w:rFonts w:ascii="宋体" w:hAnsi="宋体" w:cs="宋体" w:eastAsia="宋体"/>
                <w:sz w:val="24"/>
              </w:rPr>
              <w:t>系统自动展示导入的违规单数据，支持多种条件进行筛选和查看，支持用户填写申诉理由和上传申诉材料，并提供数据下载。</w:t>
            </w:r>
          </w:p>
          <w:p>
            <w:pPr>
              <w:pStyle w:val="null3"/>
            </w:pPr>
            <w:r>
              <w:rPr>
                <w:rFonts w:ascii="宋体" w:hAnsi="宋体" w:cs="宋体" w:eastAsia="宋体"/>
                <w:sz w:val="30"/>
                <w:b/>
              </w:rPr>
              <w:t>全流程违规分析</w:t>
            </w:r>
          </w:p>
          <w:p>
            <w:pPr>
              <w:pStyle w:val="null3"/>
            </w:pPr>
            <w:r>
              <w:rPr>
                <w:rFonts w:ascii="宋体" w:hAnsi="宋体" w:cs="宋体" w:eastAsia="宋体"/>
                <w:sz w:val="28"/>
                <w:b/>
              </w:rPr>
              <w:t>事中监控分析</w:t>
            </w:r>
          </w:p>
          <w:p>
            <w:pPr>
              <w:pStyle w:val="null3"/>
            </w:pPr>
            <w:r>
              <w:rPr>
                <w:rFonts w:ascii="宋体" w:hAnsi="宋体" w:cs="宋体" w:eastAsia="宋体"/>
                <w:sz w:val="24"/>
              </w:rPr>
              <w:t>分析当前在院患者已发生费用的违规统计，支持按科室、人员、费用分别分析违规次数和占比，支持按违规次数与金额排序，支持下钻查看具体病例和违规明细。支持自动更新数据，支持导出下载违规统计表。</w:t>
            </w:r>
          </w:p>
          <w:p>
            <w:pPr>
              <w:pStyle w:val="null3"/>
            </w:pPr>
            <w:r>
              <w:rPr>
                <w:rFonts w:ascii="宋体" w:hAnsi="宋体" w:cs="宋体" w:eastAsia="宋体"/>
                <w:sz w:val="28"/>
                <w:b/>
              </w:rPr>
              <w:t>事后监控分析</w:t>
            </w:r>
          </w:p>
          <w:p>
            <w:pPr>
              <w:pStyle w:val="null3"/>
            </w:pPr>
            <w:r>
              <w:rPr>
                <w:rFonts w:ascii="宋体" w:hAnsi="宋体" w:cs="宋体" w:eastAsia="宋体"/>
                <w:sz w:val="24"/>
              </w:rPr>
              <w:t>按门诊</w:t>
            </w:r>
            <w:r>
              <w:rPr>
                <w:rFonts w:ascii="宋体" w:hAnsi="宋体" w:cs="宋体" w:eastAsia="宋体"/>
                <w:sz w:val="24"/>
              </w:rPr>
              <w:t>/住院维度分析所有已就诊/已出院患者发生费用的违规统计，支持按科室、人员、费用分别分析违规次数和占比，支持按违规次数与金额排序，支持下钻查看具体病例和违规明细。支持以图表形式展示违规趋势与违规人员分布分析。支持自动更新数据，支持导出下载违规统计表。</w:t>
            </w:r>
          </w:p>
          <w:p>
            <w:pPr>
              <w:pStyle w:val="null3"/>
            </w:pPr>
            <w:r>
              <w:rPr>
                <w:rFonts w:ascii="宋体" w:hAnsi="宋体" w:cs="宋体" w:eastAsia="宋体"/>
                <w:sz w:val="28"/>
                <w:b/>
              </w:rPr>
              <w:t>规则管理</w:t>
            </w:r>
          </w:p>
          <w:p>
            <w:pPr>
              <w:pStyle w:val="null3"/>
            </w:pPr>
            <w:r>
              <w:rPr>
                <w:rFonts w:ascii="宋体" w:hAnsi="宋体" w:cs="宋体" w:eastAsia="宋体"/>
                <w:sz w:val="24"/>
              </w:rPr>
              <w:t>提供规则明细的管理功能，包括规则明细查询、规则自定义新增、规则调整、规则关闭，支持规则的新增、调整、关闭等各项操作的日志查询。</w:t>
            </w:r>
          </w:p>
          <w:p>
            <w:pPr>
              <w:pStyle w:val="null3"/>
            </w:pPr>
            <w:r>
              <w:rPr>
                <w:rFonts w:ascii="宋体" w:hAnsi="宋体" w:cs="宋体" w:eastAsia="宋体"/>
                <w:sz w:val="28"/>
                <w:b/>
              </w:rPr>
              <w:t>规则清单</w:t>
            </w:r>
          </w:p>
          <w:p>
            <w:pPr>
              <w:pStyle w:val="null3"/>
            </w:pPr>
            <w:r>
              <w:rPr>
                <w:rFonts w:ascii="宋体" w:hAnsi="宋体" w:cs="宋体" w:eastAsia="宋体"/>
                <w:sz w:val="24"/>
              </w:rPr>
              <w:t>医保智能审核支持包括但不限于以下规则：</w:t>
            </w:r>
          </w:p>
          <w:p>
            <w:pPr>
              <w:pStyle w:val="null3"/>
            </w:pPr>
            <w:r>
              <w:rPr>
                <w:rFonts w:ascii="宋体" w:hAnsi="宋体" w:cs="宋体" w:eastAsia="宋体"/>
                <w:sz w:val="24"/>
              </w:rPr>
              <w:t>1)耗材限性别</w:t>
            </w:r>
          </w:p>
          <w:p>
            <w:pPr>
              <w:pStyle w:val="null3"/>
            </w:pPr>
            <w:r>
              <w:rPr>
                <w:rFonts w:ascii="宋体" w:hAnsi="宋体" w:cs="宋体" w:eastAsia="宋体"/>
                <w:sz w:val="24"/>
              </w:rPr>
              <w:t>2)药品限性别</w:t>
            </w:r>
          </w:p>
          <w:p>
            <w:pPr>
              <w:pStyle w:val="null3"/>
            </w:pPr>
            <w:r>
              <w:rPr>
                <w:rFonts w:ascii="宋体" w:hAnsi="宋体" w:cs="宋体" w:eastAsia="宋体"/>
                <w:sz w:val="24"/>
              </w:rPr>
              <w:t>3)诊疗项目限性别</w:t>
            </w:r>
          </w:p>
          <w:p>
            <w:pPr>
              <w:pStyle w:val="null3"/>
            </w:pPr>
            <w:r>
              <w:rPr>
                <w:rFonts w:ascii="宋体" w:hAnsi="宋体" w:cs="宋体" w:eastAsia="宋体"/>
                <w:sz w:val="24"/>
              </w:rPr>
              <w:t>4)诊疗项目限年龄</w:t>
            </w:r>
          </w:p>
          <w:p>
            <w:pPr>
              <w:pStyle w:val="null3"/>
            </w:pPr>
            <w:r>
              <w:rPr>
                <w:rFonts w:ascii="宋体" w:hAnsi="宋体" w:cs="宋体" w:eastAsia="宋体"/>
                <w:sz w:val="24"/>
              </w:rPr>
              <w:t>5)耗材限新生儿使用</w:t>
            </w:r>
          </w:p>
          <w:p>
            <w:pPr>
              <w:pStyle w:val="null3"/>
            </w:pPr>
            <w:r>
              <w:rPr>
                <w:rFonts w:ascii="宋体" w:hAnsi="宋体" w:cs="宋体" w:eastAsia="宋体"/>
                <w:sz w:val="24"/>
              </w:rPr>
              <w:t>6)耗材限儿童使用</w:t>
            </w:r>
          </w:p>
          <w:p>
            <w:pPr>
              <w:pStyle w:val="null3"/>
            </w:pPr>
            <w:r>
              <w:rPr>
                <w:rFonts w:ascii="宋体" w:hAnsi="宋体" w:cs="宋体" w:eastAsia="宋体"/>
                <w:sz w:val="24"/>
              </w:rPr>
              <w:t>7)过度检查</w:t>
            </w:r>
          </w:p>
          <w:p>
            <w:pPr>
              <w:pStyle w:val="null3"/>
            </w:pPr>
            <w:r>
              <w:rPr>
                <w:rFonts w:ascii="宋体" w:hAnsi="宋体" w:cs="宋体" w:eastAsia="宋体"/>
                <w:sz w:val="24"/>
              </w:rPr>
              <w:t>8)过度治疗（无指征治疗）</w:t>
            </w:r>
          </w:p>
          <w:p>
            <w:pPr>
              <w:pStyle w:val="null3"/>
            </w:pPr>
            <w:r>
              <w:rPr>
                <w:rFonts w:ascii="宋体" w:hAnsi="宋体" w:cs="宋体" w:eastAsia="宋体"/>
                <w:sz w:val="24"/>
              </w:rPr>
              <w:t>9)重复开药</w:t>
            </w:r>
          </w:p>
          <w:p>
            <w:pPr>
              <w:pStyle w:val="null3"/>
            </w:pPr>
            <w:r>
              <w:rPr>
                <w:rFonts w:ascii="宋体" w:hAnsi="宋体" w:cs="宋体" w:eastAsia="宋体"/>
                <w:sz w:val="24"/>
              </w:rPr>
              <w:t>10)医用耗材与科室不符</w:t>
            </w:r>
          </w:p>
          <w:p>
            <w:pPr>
              <w:pStyle w:val="null3"/>
            </w:pPr>
            <w:r>
              <w:rPr>
                <w:rFonts w:ascii="宋体" w:hAnsi="宋体" w:cs="宋体" w:eastAsia="宋体"/>
                <w:sz w:val="24"/>
              </w:rPr>
              <w:t>11)单独使用时不予支付，且全部由这些饮片组成的处方也不予支付</w:t>
            </w:r>
          </w:p>
          <w:p>
            <w:pPr>
              <w:pStyle w:val="null3"/>
            </w:pPr>
            <w:r>
              <w:rPr>
                <w:rFonts w:ascii="宋体" w:hAnsi="宋体" w:cs="宋体" w:eastAsia="宋体"/>
                <w:sz w:val="24"/>
              </w:rPr>
              <w:t>12)项目限门诊使用</w:t>
            </w:r>
          </w:p>
          <w:p>
            <w:pPr>
              <w:pStyle w:val="null3"/>
            </w:pPr>
            <w:r>
              <w:rPr>
                <w:rFonts w:ascii="宋体" w:hAnsi="宋体" w:cs="宋体" w:eastAsia="宋体"/>
                <w:sz w:val="24"/>
              </w:rPr>
              <w:t>13)项目限住院使用</w:t>
            </w:r>
          </w:p>
          <w:p>
            <w:pPr>
              <w:pStyle w:val="null3"/>
            </w:pPr>
            <w:r>
              <w:rPr>
                <w:rFonts w:ascii="宋体" w:hAnsi="宋体" w:cs="宋体" w:eastAsia="宋体"/>
                <w:sz w:val="24"/>
              </w:rPr>
              <w:t>14)药品限支付范围</w:t>
            </w:r>
          </w:p>
          <w:p>
            <w:pPr>
              <w:pStyle w:val="null3"/>
            </w:pPr>
            <w:r>
              <w:rPr>
                <w:rFonts w:ascii="宋体" w:hAnsi="宋体" w:cs="宋体" w:eastAsia="宋体"/>
                <w:sz w:val="24"/>
              </w:rPr>
              <w:t>15)诊疗项目限适用范围</w:t>
            </w:r>
          </w:p>
          <w:p>
            <w:pPr>
              <w:pStyle w:val="null3"/>
            </w:pPr>
            <w:r>
              <w:rPr>
                <w:rFonts w:ascii="宋体" w:hAnsi="宋体" w:cs="宋体" w:eastAsia="宋体"/>
                <w:sz w:val="24"/>
              </w:rPr>
              <w:t>16)诊疗项目限手术等级</w:t>
            </w:r>
          </w:p>
          <w:p>
            <w:pPr>
              <w:pStyle w:val="null3"/>
            </w:pPr>
            <w:r>
              <w:rPr>
                <w:rFonts w:ascii="宋体" w:hAnsi="宋体" w:cs="宋体" w:eastAsia="宋体"/>
                <w:sz w:val="24"/>
              </w:rPr>
              <w:t>17)中药饮片不予支付</w:t>
            </w:r>
          </w:p>
          <w:p>
            <w:pPr>
              <w:pStyle w:val="null3"/>
            </w:pPr>
            <w:r>
              <w:rPr>
                <w:rFonts w:ascii="宋体" w:hAnsi="宋体" w:cs="宋体" w:eastAsia="宋体"/>
                <w:sz w:val="24"/>
              </w:rPr>
              <w:t>18)结算方式与诊断不匹配</w:t>
            </w:r>
          </w:p>
          <w:p>
            <w:pPr>
              <w:pStyle w:val="null3"/>
            </w:pPr>
            <w:r>
              <w:rPr>
                <w:rFonts w:ascii="宋体" w:hAnsi="宋体" w:cs="宋体" w:eastAsia="宋体"/>
                <w:sz w:val="24"/>
              </w:rPr>
              <w:t>19)外伤患者医保登记</w:t>
            </w:r>
          </w:p>
          <w:p>
            <w:pPr>
              <w:pStyle w:val="null3"/>
            </w:pPr>
            <w:r>
              <w:rPr>
                <w:rFonts w:ascii="宋体" w:hAnsi="宋体" w:cs="宋体" w:eastAsia="宋体"/>
                <w:sz w:val="24"/>
              </w:rPr>
              <w:t>20)药品超限定病种目录范围使用</w:t>
            </w:r>
          </w:p>
          <w:p>
            <w:pPr>
              <w:pStyle w:val="null3"/>
            </w:pPr>
            <w:r>
              <w:rPr>
                <w:rFonts w:ascii="宋体" w:hAnsi="宋体" w:cs="宋体" w:eastAsia="宋体"/>
                <w:sz w:val="24"/>
              </w:rPr>
              <w:t>21)超标准收费（超频次）</w:t>
            </w:r>
          </w:p>
          <w:p>
            <w:pPr>
              <w:pStyle w:val="null3"/>
            </w:pPr>
            <w:r>
              <w:rPr>
                <w:rFonts w:ascii="宋体" w:hAnsi="宋体" w:cs="宋体" w:eastAsia="宋体"/>
                <w:sz w:val="24"/>
              </w:rPr>
              <w:t>22)超标准收费（超限额）</w:t>
            </w:r>
          </w:p>
          <w:p>
            <w:pPr>
              <w:pStyle w:val="null3"/>
            </w:pPr>
            <w:r>
              <w:rPr>
                <w:rFonts w:ascii="宋体" w:hAnsi="宋体" w:cs="宋体" w:eastAsia="宋体"/>
                <w:sz w:val="24"/>
              </w:rPr>
              <w:t>23)超标准收费（超种类）</w:t>
            </w:r>
          </w:p>
          <w:p>
            <w:pPr>
              <w:pStyle w:val="null3"/>
            </w:pPr>
            <w:r>
              <w:rPr>
                <w:rFonts w:ascii="宋体" w:hAnsi="宋体" w:cs="宋体" w:eastAsia="宋体"/>
                <w:sz w:val="24"/>
              </w:rPr>
              <w:t>24)超标准收费（多手术收费限制）</w:t>
            </w:r>
          </w:p>
          <w:p>
            <w:pPr>
              <w:pStyle w:val="null3"/>
            </w:pPr>
            <w:r>
              <w:rPr>
                <w:rFonts w:ascii="宋体" w:hAnsi="宋体" w:cs="宋体" w:eastAsia="宋体"/>
                <w:sz w:val="24"/>
              </w:rPr>
              <w:t>25)超标准收费（护理费不合理）</w:t>
            </w:r>
          </w:p>
          <w:p>
            <w:pPr>
              <w:pStyle w:val="null3"/>
            </w:pPr>
            <w:r>
              <w:rPr>
                <w:rFonts w:ascii="宋体" w:hAnsi="宋体" w:cs="宋体" w:eastAsia="宋体"/>
                <w:sz w:val="24"/>
              </w:rPr>
              <w:t>26)超标准收费（麻醉减收）</w:t>
            </w:r>
          </w:p>
          <w:p>
            <w:pPr>
              <w:pStyle w:val="null3"/>
            </w:pPr>
            <w:r>
              <w:rPr>
                <w:rFonts w:ascii="宋体" w:hAnsi="宋体" w:cs="宋体" w:eastAsia="宋体"/>
                <w:sz w:val="24"/>
              </w:rPr>
              <w:t>27)超标准收费（手术费加收限配套和金额）</w:t>
            </w:r>
          </w:p>
          <w:p>
            <w:pPr>
              <w:pStyle w:val="null3"/>
            </w:pPr>
            <w:r>
              <w:rPr>
                <w:rFonts w:ascii="宋体" w:hAnsi="宋体" w:cs="宋体" w:eastAsia="宋体"/>
                <w:sz w:val="24"/>
              </w:rPr>
              <w:t>28)超标准收费（诊疗减收）</w:t>
            </w:r>
          </w:p>
          <w:p>
            <w:pPr>
              <w:pStyle w:val="null3"/>
            </w:pPr>
            <w:r>
              <w:rPr>
                <w:rFonts w:ascii="宋体" w:hAnsi="宋体" w:cs="宋体" w:eastAsia="宋体"/>
                <w:sz w:val="24"/>
              </w:rPr>
              <w:t>29)诊疗项目限配套使用</w:t>
            </w:r>
          </w:p>
          <w:p>
            <w:pPr>
              <w:pStyle w:val="null3"/>
            </w:pPr>
            <w:r>
              <w:rPr>
                <w:rFonts w:ascii="宋体" w:hAnsi="宋体" w:cs="宋体" w:eastAsia="宋体"/>
                <w:sz w:val="24"/>
              </w:rPr>
              <w:t>30)诊疗项目内涵重复收费</w:t>
            </w:r>
          </w:p>
          <w:p>
            <w:pPr>
              <w:pStyle w:val="null3"/>
            </w:pPr>
            <w:r>
              <w:rPr>
                <w:rFonts w:ascii="宋体" w:hAnsi="宋体" w:cs="宋体" w:eastAsia="宋体"/>
                <w:sz w:val="24"/>
              </w:rPr>
              <w:t>31)诊疗项目同功能重复收费</w:t>
            </w:r>
          </w:p>
          <w:p>
            <w:pPr>
              <w:pStyle w:val="null3"/>
            </w:pPr>
            <w:r>
              <w:rPr>
                <w:rFonts w:ascii="宋体" w:hAnsi="宋体" w:cs="宋体" w:eastAsia="宋体"/>
                <w:sz w:val="24"/>
              </w:rPr>
              <w:t>32）手术操作编码过度</w:t>
            </w:r>
          </w:p>
          <w:p>
            <w:pPr>
              <w:pStyle w:val="null3"/>
            </w:pPr>
            <w:r>
              <w:rPr>
                <w:rFonts w:ascii="宋体" w:hAnsi="宋体" w:cs="宋体" w:eastAsia="宋体"/>
                <w:sz w:val="24"/>
              </w:rPr>
              <w:t>33）诊断编码过度</w:t>
            </w:r>
          </w:p>
          <w:p>
            <w:pPr>
              <w:pStyle w:val="null3"/>
            </w:pPr>
            <w:r>
              <w:rPr>
                <w:rFonts w:ascii="宋体" w:hAnsi="宋体" w:cs="宋体" w:eastAsia="宋体"/>
                <w:sz w:val="24"/>
              </w:rPr>
              <w:t>34）其他</w:t>
            </w:r>
          </w:p>
          <w:p>
            <w:pPr>
              <w:pStyle w:val="null3"/>
            </w:pPr>
            <w:r>
              <w:rPr>
                <w:rFonts w:ascii="宋体" w:hAnsi="宋体" w:cs="宋体" w:eastAsia="宋体"/>
                <w:sz w:val="32"/>
                <w:b/>
              </w:rPr>
              <w:t>病案首页质控系统</w:t>
            </w:r>
          </w:p>
          <w:p>
            <w:pPr>
              <w:pStyle w:val="null3"/>
            </w:pPr>
            <w:r>
              <w:rPr>
                <w:rFonts w:ascii="宋体" w:hAnsi="宋体" w:cs="宋体" w:eastAsia="宋体"/>
                <w:sz w:val="30"/>
                <w:b/>
              </w:rPr>
              <w:t>第三方嵌入</w:t>
            </w:r>
          </w:p>
          <w:p>
            <w:pPr>
              <w:pStyle w:val="null3"/>
            </w:pPr>
            <w:r>
              <w:rPr>
                <w:rFonts w:ascii="宋体" w:hAnsi="宋体" w:cs="宋体" w:eastAsia="宋体"/>
                <w:sz w:val="28"/>
                <w:b/>
              </w:rPr>
              <w:t>医生端实时质控</w:t>
            </w:r>
          </w:p>
          <w:p>
            <w:pPr>
              <w:pStyle w:val="null3"/>
            </w:pPr>
            <w:r>
              <w:rPr>
                <w:rFonts w:ascii="宋体" w:hAnsi="宋体" w:cs="宋体" w:eastAsia="宋体"/>
                <w:sz w:val="24"/>
              </w:rPr>
              <w:t>支持在院内</w:t>
            </w:r>
            <w:r>
              <w:rPr>
                <w:rFonts w:ascii="宋体" w:hAnsi="宋体" w:cs="宋体" w:eastAsia="宋体"/>
                <w:sz w:val="24"/>
              </w:rPr>
              <w:t>HIS系统中，集成调用病案质控页面，实时查看单份病例的DRG预测分组信息、质控结果信息；支持查看本系统内批注并进行回复。</w:t>
            </w:r>
          </w:p>
          <w:p>
            <w:pPr>
              <w:pStyle w:val="null3"/>
            </w:pPr>
            <w:r>
              <w:rPr>
                <w:rFonts w:ascii="宋体" w:hAnsi="宋体" w:cs="宋体" w:eastAsia="宋体"/>
                <w:sz w:val="28"/>
                <w:b/>
              </w:rPr>
              <w:t>病案端实时质控</w:t>
            </w:r>
          </w:p>
          <w:p>
            <w:pPr>
              <w:pStyle w:val="null3"/>
            </w:pPr>
            <w:r>
              <w:rPr>
                <w:rFonts w:ascii="宋体" w:hAnsi="宋体" w:cs="宋体" w:eastAsia="宋体"/>
                <w:sz w:val="24"/>
              </w:rPr>
              <w:t>支持在院内病案编目系统中，集成调用病案质控页面，实时查看单份病例的</w:t>
            </w:r>
            <w:r>
              <w:rPr>
                <w:rFonts w:ascii="宋体" w:hAnsi="宋体" w:cs="宋体" w:eastAsia="宋体"/>
                <w:sz w:val="24"/>
              </w:rPr>
              <w:t>DRG预测分组信息、质控结果信息；支持查看本系统内批注并进行回复。</w:t>
            </w:r>
            <w:r>
              <w:br/>
            </w:r>
            <w:r>
              <w:rPr>
                <w:rFonts w:ascii="宋体" w:hAnsi="宋体" w:cs="宋体" w:eastAsia="宋体"/>
                <w:sz w:val="24"/>
              </w:rPr>
              <w:t>支持通过调整主诊断</w:t>
            </w:r>
            <w:r>
              <w:rPr>
                <w:rFonts w:ascii="宋体" w:hAnsi="宋体" w:cs="宋体" w:eastAsia="宋体"/>
                <w:sz w:val="24"/>
              </w:rPr>
              <w:t>/主手术进行模拟分组；支持查看与临床诊断不一致的对比信息。</w:t>
            </w:r>
          </w:p>
          <w:p>
            <w:pPr>
              <w:pStyle w:val="null3"/>
            </w:pPr>
            <w:r>
              <w:rPr>
                <w:rFonts w:ascii="宋体" w:hAnsi="宋体" w:cs="宋体" w:eastAsia="宋体"/>
                <w:sz w:val="30"/>
                <w:b/>
              </w:rPr>
              <w:t>首页问题检测</w:t>
            </w:r>
          </w:p>
          <w:p>
            <w:pPr>
              <w:pStyle w:val="null3"/>
            </w:pPr>
            <w:r>
              <w:rPr>
                <w:rFonts w:ascii="宋体" w:hAnsi="宋体" w:cs="宋体" w:eastAsia="宋体"/>
                <w:sz w:val="24"/>
              </w:rPr>
              <w:t>支持对病案首页问题进行分类查看，支持查看重点问题病案、一般问题病案的具体问题及病例分布情况，支持通过调整主诊断</w:t>
            </w:r>
            <w:r>
              <w:rPr>
                <w:rFonts w:ascii="宋体" w:hAnsi="宋体" w:cs="宋体" w:eastAsia="宋体"/>
                <w:sz w:val="24"/>
              </w:rPr>
              <w:t>/主手术进行模拟分组，支持查看病例详情并进行模拟质控和分组，支持填写批注。</w:t>
            </w:r>
          </w:p>
          <w:p>
            <w:pPr>
              <w:pStyle w:val="null3"/>
            </w:pPr>
            <w:r>
              <w:rPr>
                <w:rFonts w:ascii="宋体" w:hAnsi="宋体" w:cs="宋体" w:eastAsia="宋体"/>
                <w:sz w:val="30"/>
                <w:b/>
              </w:rPr>
              <w:t>风险病例核查</w:t>
            </w:r>
          </w:p>
          <w:p>
            <w:pPr>
              <w:pStyle w:val="null3"/>
            </w:pPr>
            <w:r>
              <w:rPr>
                <w:rFonts w:ascii="宋体" w:hAnsi="宋体" w:cs="宋体" w:eastAsia="宋体"/>
                <w:sz w:val="24"/>
              </w:rPr>
              <w:t>支持跟踪全院重点问题病案，提供疑似入错组病例、编码前后分组不一致病例、无分组病例等问题病案核查，支持查看具体问题的病例分布情况及占比，支持通过调整主诊断</w:t>
            </w:r>
            <w:r>
              <w:rPr>
                <w:rFonts w:ascii="宋体" w:hAnsi="宋体" w:cs="宋体" w:eastAsia="宋体"/>
                <w:sz w:val="24"/>
              </w:rPr>
              <w:t>/主手术进行模拟分组，支持查看病例详情并进行模拟质控和分组，支持填写批注。</w:t>
            </w:r>
          </w:p>
          <w:p>
            <w:pPr>
              <w:pStyle w:val="null3"/>
            </w:pPr>
            <w:r>
              <w:rPr>
                <w:rFonts w:ascii="宋体" w:hAnsi="宋体" w:cs="宋体" w:eastAsia="宋体"/>
                <w:sz w:val="30"/>
                <w:b/>
              </w:rPr>
              <w:t>同屏质控</w:t>
            </w:r>
            <w:r>
              <w:rPr>
                <w:rFonts w:ascii="宋体" w:hAnsi="宋体" w:cs="宋体" w:eastAsia="宋体"/>
                <w:sz w:val="24"/>
                <w:b/>
                <w:color w:val="FF0000"/>
              </w:rPr>
              <w:t>（需真实系统演示）</w:t>
            </w:r>
          </w:p>
          <w:p>
            <w:pPr>
              <w:pStyle w:val="null3"/>
              <w:jc w:val="both"/>
            </w:pPr>
            <w:r>
              <w:rPr>
                <w:rFonts w:ascii="宋体" w:hAnsi="宋体" w:cs="宋体" w:eastAsia="宋体"/>
                <w:sz w:val="24"/>
              </w:rPr>
              <w:t>通过获取病案首页和结算清单的诊断、手术相关信息进行同屏质控，对比展示两份文书的填写内容及两套规则的质控结果，包括：</w:t>
            </w:r>
            <w:r>
              <w:rPr/>
              <w:t>1</w:t>
            </w:r>
            <w:r>
              <w:rPr>
                <w:rFonts w:ascii="宋体" w:hAnsi="宋体" w:cs="宋体" w:eastAsia="宋体"/>
                <w:sz w:val="24"/>
              </w:rPr>
              <w:t>针对</w:t>
            </w:r>
            <w:r>
              <w:rPr>
                <w:rFonts w:ascii="宋体" w:hAnsi="宋体" w:cs="宋体" w:eastAsia="宋体"/>
                <w:sz w:val="24"/>
              </w:rPr>
              <w:t>同一病例的病案首页与结算清单</w:t>
            </w:r>
            <w:r>
              <w:rPr>
                <w:rFonts w:ascii="宋体" w:hAnsi="宋体" w:cs="宋体" w:eastAsia="宋体"/>
                <w:sz w:val="24"/>
              </w:rPr>
              <w:t>，在同一界面分别展示</w:t>
            </w:r>
            <w:r>
              <w:rPr>
                <w:rFonts w:ascii="宋体" w:hAnsi="宋体" w:cs="宋体" w:eastAsia="宋体"/>
                <w:sz w:val="24"/>
              </w:rPr>
              <w:t>对应两套规则的质控结果；</w:t>
            </w:r>
            <w:r>
              <w:rPr/>
              <w:t>2</w:t>
            </w:r>
            <w:r>
              <w:rPr>
                <w:rFonts w:ascii="宋体" w:hAnsi="宋体" w:cs="宋体" w:eastAsia="宋体"/>
                <w:sz w:val="24"/>
              </w:rPr>
              <w:t>支持对病案诊断手术进行调整，并查看模拟调整后的质控结果及入组情况；</w:t>
            </w:r>
            <w:r>
              <w:rPr/>
              <w:t>3</w:t>
            </w:r>
            <w:r>
              <w:rPr>
                <w:rFonts w:ascii="宋体" w:hAnsi="宋体" w:cs="宋体" w:eastAsia="宋体"/>
                <w:sz w:val="24"/>
              </w:rPr>
              <w:t>支持对清单诊断手术进行调整，并保存调整内容，提供清单审核通过、审核退回、审核撤销等操作；支持基于结算清单诊断手术信息推荐更多组合参考；</w:t>
            </w:r>
          </w:p>
          <w:p>
            <w:pPr>
              <w:pStyle w:val="null3"/>
            </w:pPr>
            <w:r>
              <w:rPr>
                <w:rFonts w:ascii="宋体" w:hAnsi="宋体" w:cs="宋体" w:eastAsia="宋体"/>
                <w:sz w:val="28"/>
                <w:b/>
              </w:rPr>
              <w:t>▲</w:t>
            </w:r>
            <w:r>
              <w:rPr>
                <w:rFonts w:ascii="宋体" w:hAnsi="宋体" w:cs="宋体" w:eastAsia="宋体"/>
                <w:sz w:val="30"/>
                <w:b/>
              </w:rPr>
              <w:t>病例抽样互查</w:t>
            </w:r>
          </w:p>
          <w:p>
            <w:pPr>
              <w:pStyle w:val="null3"/>
            </w:pPr>
            <w:r>
              <w:rPr>
                <w:rFonts w:ascii="宋体" w:hAnsi="宋体" w:cs="宋体" w:eastAsia="宋体"/>
                <w:sz w:val="24"/>
                <w:b/>
              </w:rPr>
              <w:t>支持</w:t>
            </w:r>
            <w:r>
              <w:rPr>
                <w:rFonts w:ascii="宋体" w:hAnsi="宋体" w:cs="宋体" w:eastAsia="宋体"/>
                <w:sz w:val="24"/>
              </w:rPr>
              <w:t>通过设置时间、病例问题等抽查互查条件，随机分配相关质控人员进行互查。针对</w:t>
            </w:r>
            <w:r>
              <w:rPr>
                <w:rFonts w:ascii="宋体" w:hAnsi="宋体" w:cs="宋体" w:eastAsia="宋体"/>
                <w:sz w:val="24"/>
              </w:rPr>
              <w:t>核查任务、进度、具体病例情况</w:t>
            </w:r>
            <w:r>
              <w:rPr>
                <w:rFonts w:ascii="宋体" w:hAnsi="宋体" w:cs="宋体" w:eastAsia="宋体"/>
                <w:sz w:val="24"/>
              </w:rPr>
              <w:t>进行跟踪</w:t>
            </w:r>
            <w:r>
              <w:rPr>
                <w:rFonts w:ascii="宋体" w:hAnsi="宋体" w:cs="宋体" w:eastAsia="宋体"/>
                <w:sz w:val="24"/>
              </w:rPr>
              <w:t>，了解病例核查进展情况。</w:t>
            </w:r>
          </w:p>
          <w:p>
            <w:pPr>
              <w:pStyle w:val="null3"/>
            </w:pPr>
            <w:r>
              <w:rPr>
                <w:rFonts w:ascii="宋体" w:hAnsi="宋体" w:cs="宋体" w:eastAsia="宋体"/>
                <w:sz w:val="30"/>
                <w:b/>
              </w:rPr>
              <w:t>统计分析</w:t>
            </w:r>
          </w:p>
          <w:p>
            <w:pPr>
              <w:pStyle w:val="null3"/>
            </w:pPr>
            <w:r>
              <w:rPr>
                <w:rFonts w:ascii="宋体" w:hAnsi="宋体" w:cs="宋体" w:eastAsia="宋体"/>
                <w:sz w:val="28"/>
                <w:b/>
              </w:rPr>
              <w:t>病案首页质量分析</w:t>
            </w:r>
          </w:p>
          <w:p>
            <w:pPr>
              <w:pStyle w:val="null3"/>
            </w:pPr>
            <w:r>
              <w:rPr>
                <w:rFonts w:ascii="宋体" w:hAnsi="宋体" w:cs="宋体" w:eastAsia="宋体"/>
                <w:sz w:val="24"/>
              </w:rPr>
              <w:t>提供图表可视化统计分析功能，通过选定时间范围内，全院科室、校验规则等维度进行病例的多层钻取和导出，分析医院病案首页总体情况和趋势变化。</w:t>
            </w:r>
          </w:p>
          <w:p>
            <w:pPr>
              <w:pStyle w:val="null3"/>
            </w:pPr>
            <w:r>
              <w:rPr>
                <w:rFonts w:ascii="宋体" w:hAnsi="宋体" w:cs="宋体" w:eastAsia="宋体"/>
                <w:sz w:val="28"/>
                <w:b/>
              </w:rPr>
              <w:t>医生首页质量分析</w:t>
            </w:r>
          </w:p>
          <w:p>
            <w:pPr>
              <w:pStyle w:val="null3"/>
            </w:pPr>
            <w:r>
              <w:rPr>
                <w:rFonts w:ascii="宋体" w:hAnsi="宋体" w:cs="宋体" w:eastAsia="宋体"/>
                <w:sz w:val="24"/>
              </w:rPr>
              <w:t>提供图表可视化统计分析功能，通过选定时间范围内，全院科室、校验规则等维度进行病例的多层钻取和导出，分析医生病案首页总体情况和趋势变化。</w:t>
            </w:r>
          </w:p>
          <w:p>
            <w:pPr>
              <w:pStyle w:val="null3"/>
            </w:pPr>
            <w:r>
              <w:rPr>
                <w:rFonts w:ascii="宋体" w:hAnsi="宋体" w:cs="宋体" w:eastAsia="宋体"/>
                <w:sz w:val="28"/>
                <w:b/>
              </w:rPr>
              <w:t>病案</w:t>
            </w:r>
            <w:r>
              <w:rPr>
                <w:rFonts w:ascii="宋体" w:hAnsi="宋体" w:cs="宋体" w:eastAsia="宋体"/>
                <w:sz w:val="28"/>
                <w:b/>
              </w:rPr>
              <w:t>DRG数据分析</w:t>
            </w:r>
          </w:p>
          <w:p>
            <w:pPr>
              <w:pStyle w:val="null3"/>
            </w:pPr>
            <w:r>
              <w:rPr>
                <w:rFonts w:ascii="宋体" w:hAnsi="宋体" w:cs="宋体" w:eastAsia="宋体"/>
                <w:sz w:val="24"/>
              </w:rPr>
              <w:t>支持编码前后对比统计病例</w:t>
            </w:r>
            <w:r>
              <w:rPr>
                <w:rFonts w:ascii="宋体" w:hAnsi="宋体" w:cs="宋体" w:eastAsia="宋体"/>
                <w:sz w:val="24"/>
              </w:rPr>
              <w:t>DRG分组信息的变化，展示病案首页编码前后不一致的病例，支持统计编码前后总权重、结余变化情况。</w:t>
            </w:r>
          </w:p>
          <w:p>
            <w:pPr>
              <w:pStyle w:val="null3"/>
            </w:pPr>
            <w:r>
              <w:rPr>
                <w:rFonts w:ascii="宋体" w:hAnsi="宋体" w:cs="宋体" w:eastAsia="宋体"/>
                <w:sz w:val="28"/>
                <w:b/>
              </w:rPr>
              <w:t>病案工作量分析</w:t>
            </w:r>
          </w:p>
          <w:p>
            <w:pPr>
              <w:pStyle w:val="null3"/>
            </w:pPr>
            <w:r>
              <w:rPr>
                <w:rFonts w:ascii="宋体" w:hAnsi="宋体" w:cs="宋体" w:eastAsia="宋体"/>
                <w:sz w:val="24"/>
              </w:rPr>
              <w:t>提供医院病案质控相关的工作量统计及工作效率分析，支持人工录入工作量统计。</w:t>
            </w:r>
          </w:p>
          <w:p>
            <w:pPr>
              <w:pStyle w:val="null3"/>
            </w:pPr>
            <w:r>
              <w:rPr>
                <w:rFonts w:ascii="宋体" w:hAnsi="宋体" w:cs="宋体" w:eastAsia="宋体"/>
                <w:sz w:val="30"/>
                <w:b/>
              </w:rPr>
              <w:t>系统设置</w:t>
            </w:r>
          </w:p>
          <w:p>
            <w:pPr>
              <w:pStyle w:val="null3"/>
            </w:pPr>
            <w:r>
              <w:rPr>
                <w:rFonts w:ascii="宋体" w:hAnsi="宋体" w:cs="宋体" w:eastAsia="宋体"/>
                <w:sz w:val="28"/>
                <w:b/>
              </w:rPr>
              <w:t>病案质控规则</w:t>
            </w:r>
          </w:p>
          <w:p>
            <w:pPr>
              <w:pStyle w:val="null3"/>
            </w:pPr>
            <w:r>
              <w:rPr>
                <w:rFonts w:ascii="宋体" w:hAnsi="宋体" w:cs="宋体" w:eastAsia="宋体"/>
                <w:sz w:val="24"/>
              </w:rPr>
              <w:t>支持对在院电子病历首页、出院电子病历首页、病案首页进行质控规则设置；支持个性化开启</w:t>
            </w:r>
            <w:r>
              <w:rPr>
                <w:rFonts w:ascii="宋体" w:hAnsi="宋体" w:cs="宋体" w:eastAsia="宋体"/>
                <w:sz w:val="24"/>
              </w:rPr>
              <w:t>/关闭质控规则，支持批量启用/停用。</w:t>
            </w:r>
          </w:p>
          <w:p>
            <w:pPr>
              <w:pStyle w:val="null3"/>
            </w:pPr>
            <w:r>
              <w:rPr>
                <w:rFonts w:ascii="宋体" w:hAnsi="宋体" w:cs="宋体" w:eastAsia="宋体"/>
                <w:sz w:val="28"/>
                <w:b/>
              </w:rPr>
              <w:t>批注设置</w:t>
            </w:r>
          </w:p>
          <w:p>
            <w:pPr>
              <w:pStyle w:val="null3"/>
            </w:pPr>
            <w:r>
              <w:rPr>
                <w:rFonts w:ascii="宋体" w:hAnsi="宋体" w:cs="宋体" w:eastAsia="宋体"/>
                <w:sz w:val="24"/>
              </w:rPr>
              <w:t>预置批注类型，支持在填写批注内容时快捷选择批注类型，定义常见批注问题。</w:t>
            </w:r>
          </w:p>
          <w:p>
            <w:pPr>
              <w:pStyle w:val="null3"/>
            </w:pPr>
            <w:r>
              <w:rPr>
                <w:rFonts w:ascii="宋体" w:hAnsi="宋体" w:cs="宋体" w:eastAsia="宋体"/>
                <w:sz w:val="28"/>
                <w:b/>
              </w:rPr>
              <w:t>质检结果排序设置</w:t>
            </w:r>
          </w:p>
          <w:p>
            <w:pPr>
              <w:pStyle w:val="null3"/>
            </w:pPr>
            <w:r>
              <w:rPr>
                <w:rFonts w:ascii="宋体" w:hAnsi="宋体" w:cs="宋体" w:eastAsia="宋体"/>
                <w:sz w:val="24"/>
              </w:rPr>
              <w:t>支持对规则类型进行排序，设置后质控结果按此排序进行展现。</w:t>
            </w:r>
          </w:p>
          <w:p>
            <w:pPr>
              <w:pStyle w:val="null3"/>
            </w:pPr>
            <w:r>
              <w:rPr>
                <w:rFonts w:ascii="宋体" w:hAnsi="宋体" w:cs="宋体" w:eastAsia="宋体"/>
                <w:sz w:val="28"/>
                <w:b/>
              </w:rPr>
              <w:t>问题病案分级设置</w:t>
            </w:r>
          </w:p>
          <w:p>
            <w:pPr>
              <w:pStyle w:val="null3"/>
            </w:pPr>
            <w:r>
              <w:rPr>
                <w:rFonts w:ascii="宋体" w:hAnsi="宋体" w:cs="宋体" w:eastAsia="宋体"/>
                <w:sz w:val="24"/>
              </w:rPr>
              <w:t>支持对问题病案分级进行自定义分级设置，可选对应问题类型；默认按问题对医保</w:t>
            </w:r>
            <w:r>
              <w:rPr>
                <w:rFonts w:ascii="宋体" w:hAnsi="宋体" w:cs="宋体" w:eastAsia="宋体"/>
                <w:sz w:val="24"/>
              </w:rPr>
              <w:t>DRG入组影响进行分级。</w:t>
            </w:r>
          </w:p>
          <w:p>
            <w:pPr>
              <w:pStyle w:val="null3"/>
            </w:pPr>
            <w:r>
              <w:rPr>
                <w:rFonts w:ascii="宋体" w:hAnsi="宋体" w:cs="宋体" w:eastAsia="宋体"/>
                <w:sz w:val="28"/>
                <w:b/>
              </w:rPr>
              <w:t>个性化设置</w:t>
            </w:r>
          </w:p>
          <w:p>
            <w:pPr>
              <w:pStyle w:val="null3"/>
            </w:pPr>
            <w:r>
              <w:rPr>
                <w:rFonts w:ascii="宋体" w:hAnsi="宋体" w:cs="宋体" w:eastAsia="宋体"/>
                <w:sz w:val="24"/>
              </w:rPr>
              <w:t>提供个性化系统设置，支持对嵌入院内系统的实时质控结果页设置展示内容，如结余等信息。</w:t>
            </w:r>
          </w:p>
          <w:p>
            <w:pPr>
              <w:pStyle w:val="null3"/>
            </w:pPr>
            <w:r>
              <w:rPr>
                <w:rFonts w:ascii="宋体" w:hAnsi="宋体" w:cs="宋体" w:eastAsia="宋体"/>
                <w:sz w:val="32"/>
                <w:b/>
              </w:rPr>
              <w:t>结算清单管理系统</w:t>
            </w:r>
          </w:p>
          <w:p>
            <w:pPr>
              <w:pStyle w:val="null3"/>
            </w:pPr>
            <w:r>
              <w:rPr>
                <w:rFonts w:ascii="宋体" w:hAnsi="宋体" w:cs="宋体" w:eastAsia="宋体"/>
                <w:sz w:val="30"/>
                <w:b/>
              </w:rPr>
              <w:t>清单生成</w:t>
            </w:r>
          </w:p>
          <w:p>
            <w:pPr>
              <w:pStyle w:val="null3"/>
            </w:pPr>
            <w:r>
              <w:rPr>
                <w:rFonts w:ascii="宋体" w:hAnsi="宋体" w:cs="宋体" w:eastAsia="宋体"/>
                <w:sz w:val="28"/>
                <w:b/>
              </w:rPr>
              <w:t>自动生成</w:t>
            </w:r>
          </w:p>
          <w:p>
            <w:pPr>
              <w:pStyle w:val="null3"/>
            </w:pPr>
            <w:r>
              <w:rPr>
                <w:rFonts w:ascii="宋体" w:hAnsi="宋体" w:cs="宋体" w:eastAsia="宋体"/>
                <w:sz w:val="24"/>
              </w:rPr>
              <w:t>自动获取医院各系统相关数据，生成待审核结算清单，自动对结算清单进行全量质检质控。</w:t>
            </w:r>
          </w:p>
          <w:p>
            <w:pPr>
              <w:pStyle w:val="null3"/>
            </w:pPr>
            <w:r>
              <w:rPr>
                <w:rFonts w:ascii="宋体" w:hAnsi="宋体" w:cs="宋体" w:eastAsia="宋体"/>
                <w:sz w:val="30"/>
                <w:b/>
              </w:rPr>
              <w:t>清单审核</w:t>
            </w:r>
          </w:p>
          <w:p>
            <w:pPr>
              <w:pStyle w:val="null3"/>
            </w:pPr>
            <w:r>
              <w:rPr>
                <w:rFonts w:ascii="宋体" w:hAnsi="宋体" w:cs="宋体" w:eastAsia="宋体"/>
                <w:sz w:val="28"/>
                <w:b/>
              </w:rPr>
              <w:t>清单详情</w:t>
            </w:r>
          </w:p>
          <w:p>
            <w:pPr>
              <w:pStyle w:val="null3"/>
            </w:pPr>
            <w:r>
              <w:rPr>
                <w:rFonts w:ascii="宋体" w:hAnsi="宋体" w:cs="宋体" w:eastAsia="宋体"/>
                <w:sz w:val="24"/>
              </w:rPr>
              <w:t>支持查看每份清单的基本信息，包括患者信息、病案号、住院号、住院医师、入组情况、预计结余、病例类型、费用明细等信息，并展示费用分布情况和费用占比</w:t>
            </w:r>
          </w:p>
          <w:p>
            <w:pPr>
              <w:pStyle w:val="null3"/>
            </w:pPr>
            <w:r>
              <w:rPr>
                <w:rFonts w:ascii="宋体" w:hAnsi="宋体" w:cs="宋体" w:eastAsia="宋体"/>
                <w:sz w:val="28"/>
                <w:b/>
              </w:rPr>
              <w:t>模拟分组</w:t>
            </w:r>
            <w:r>
              <w:rPr>
                <w:rFonts w:ascii="宋体" w:hAnsi="宋体" w:cs="宋体" w:eastAsia="宋体"/>
                <w:sz w:val="28"/>
                <w:b/>
              </w:rPr>
              <w:t>/模拟质控</w:t>
            </w:r>
          </w:p>
          <w:p>
            <w:pPr>
              <w:pStyle w:val="null3"/>
            </w:pPr>
            <w:r>
              <w:rPr>
                <w:rFonts w:ascii="宋体" w:hAnsi="宋体" w:cs="宋体" w:eastAsia="宋体"/>
                <w:sz w:val="24"/>
              </w:rPr>
              <w:t>通过调整诊断、手术的编辑对清单进行模拟入组，根据地区政策适配多种结算方式切换查看</w:t>
            </w:r>
          </w:p>
          <w:p>
            <w:pPr>
              <w:pStyle w:val="null3"/>
            </w:pPr>
            <w:r>
              <w:rPr>
                <w:rFonts w:ascii="宋体" w:hAnsi="宋体" w:cs="宋体" w:eastAsia="宋体"/>
                <w:sz w:val="28"/>
                <w:b/>
              </w:rPr>
              <w:t>质控规则</w:t>
            </w:r>
          </w:p>
          <w:p>
            <w:pPr>
              <w:pStyle w:val="null3"/>
            </w:pPr>
            <w:r>
              <w:rPr>
                <w:rFonts w:ascii="宋体" w:hAnsi="宋体" w:cs="宋体" w:eastAsia="宋体"/>
                <w:sz w:val="24"/>
              </w:rPr>
              <w:t>聘请编码专家团队、内部大数据分析、临床医师沟通，共同构建</w:t>
            </w:r>
            <w:r>
              <w:rPr>
                <w:rFonts w:ascii="宋体" w:hAnsi="宋体" w:cs="宋体" w:eastAsia="宋体"/>
                <w:sz w:val="24"/>
              </w:rPr>
              <w:t>5K+专家规则。积累千万级的真实医疗数据，用算法模型训练和优化，构建几十万以上的覆盖率高、准确性强的大数据规则，同时适配地区医保局下发文件定制个性化本地质控规则</w:t>
            </w:r>
          </w:p>
          <w:p>
            <w:pPr>
              <w:pStyle w:val="null3"/>
            </w:pPr>
            <w:r>
              <w:rPr>
                <w:rFonts w:ascii="宋体" w:hAnsi="宋体" w:cs="宋体" w:eastAsia="宋体"/>
                <w:sz w:val="28"/>
                <w:b/>
              </w:rPr>
              <w:t>▲更多组合</w:t>
            </w:r>
          </w:p>
          <w:p>
            <w:pPr>
              <w:pStyle w:val="null3"/>
            </w:pPr>
            <w:r>
              <w:rPr>
                <w:rFonts w:ascii="宋体" w:hAnsi="宋体" w:cs="宋体" w:eastAsia="宋体"/>
                <w:sz w:val="24"/>
              </w:rPr>
              <w:t>通过大数据分析建立多维度优选策略，在保证清单合规的前提下提供结算更多组合的参考；同时通过大数据对疑似手术缺漏进行提醒，并对其进行标记</w:t>
            </w:r>
            <w:r>
              <w:rPr>
                <w:rFonts w:ascii="宋体" w:hAnsi="宋体" w:cs="宋体" w:eastAsia="宋体"/>
                <w:sz w:val="24"/>
              </w:rPr>
              <w:t>。</w:t>
            </w:r>
          </w:p>
          <w:p>
            <w:pPr>
              <w:pStyle w:val="null3"/>
            </w:pPr>
            <w:r>
              <w:rPr>
                <w:rFonts w:ascii="宋体" w:hAnsi="宋体" w:cs="宋体" w:eastAsia="宋体"/>
                <w:sz w:val="28"/>
                <w:b/>
              </w:rPr>
              <w:t>自定义分类</w:t>
            </w:r>
          </w:p>
          <w:p>
            <w:pPr>
              <w:pStyle w:val="null3"/>
            </w:pPr>
            <w:r>
              <w:rPr>
                <w:rFonts w:ascii="宋体" w:hAnsi="宋体" w:cs="宋体" w:eastAsia="宋体"/>
                <w:sz w:val="24"/>
              </w:rPr>
              <w:t>清单病例列表数据可多维度（包括已读状态、再入院及其上次关联病例、疑问病例、与病案不一致等）自定义分类，支持自定义设置清单列表每页展示数量</w:t>
            </w:r>
            <w:r>
              <w:rPr>
                <w:rFonts w:ascii="宋体" w:hAnsi="宋体" w:cs="宋体" w:eastAsia="宋体"/>
                <w:sz w:val="24"/>
              </w:rPr>
              <w:t>。</w:t>
            </w:r>
          </w:p>
          <w:p>
            <w:pPr>
              <w:pStyle w:val="null3"/>
            </w:pPr>
            <w:r>
              <w:rPr>
                <w:rFonts w:ascii="宋体" w:hAnsi="宋体" w:cs="宋体" w:eastAsia="宋体"/>
                <w:sz w:val="30"/>
                <w:b/>
              </w:rPr>
              <w:t>消息中心</w:t>
            </w:r>
          </w:p>
          <w:p>
            <w:pPr>
              <w:pStyle w:val="null3"/>
            </w:pPr>
            <w:r>
              <w:rPr>
                <w:rFonts w:ascii="宋体" w:hAnsi="宋体" w:cs="宋体" w:eastAsia="宋体"/>
                <w:sz w:val="28"/>
                <w:b/>
              </w:rPr>
              <w:t>批注提醒</w:t>
            </w:r>
          </w:p>
          <w:p>
            <w:pPr>
              <w:pStyle w:val="null3"/>
            </w:pPr>
            <w:r>
              <w:rPr>
                <w:rFonts w:ascii="宋体" w:hAnsi="宋体" w:cs="宋体" w:eastAsia="宋体"/>
                <w:sz w:val="24"/>
              </w:rPr>
              <w:t>系统会进行整改批注消息主动提醒，用户可对批注选择是否接受，并填写理由。消息列表可直接下钻至单个患者的清单详情页</w:t>
            </w:r>
            <w:r>
              <w:rPr>
                <w:rFonts w:ascii="宋体" w:hAnsi="宋体" w:cs="宋体" w:eastAsia="宋体"/>
                <w:sz w:val="24"/>
              </w:rPr>
              <w:t>。</w:t>
            </w:r>
          </w:p>
          <w:p>
            <w:pPr>
              <w:pStyle w:val="null3"/>
            </w:pPr>
            <w:r>
              <w:rPr>
                <w:rFonts w:ascii="宋体" w:hAnsi="宋体" w:cs="宋体" w:eastAsia="宋体"/>
                <w:sz w:val="30"/>
                <w:b/>
              </w:rPr>
              <w:t>统计分析</w:t>
            </w:r>
          </w:p>
          <w:p>
            <w:pPr>
              <w:pStyle w:val="null3"/>
            </w:pPr>
            <w:r>
              <w:rPr>
                <w:rFonts w:ascii="宋体" w:hAnsi="宋体" w:cs="宋体" w:eastAsia="宋体"/>
                <w:sz w:val="28"/>
                <w:b/>
              </w:rPr>
              <w:t>清单任务总览</w:t>
            </w:r>
          </w:p>
          <w:p>
            <w:pPr>
              <w:pStyle w:val="null3"/>
            </w:pPr>
            <w:r>
              <w:rPr>
                <w:rFonts w:ascii="宋体" w:hAnsi="宋体" w:cs="宋体" w:eastAsia="宋体"/>
                <w:sz w:val="24"/>
              </w:rPr>
              <w:t>以可视化的数据形式实时展示当前清单任务管理指标，包括清单生成、审核、上报相关指标</w:t>
            </w:r>
          </w:p>
          <w:p>
            <w:pPr>
              <w:pStyle w:val="null3"/>
            </w:pPr>
            <w:r>
              <w:rPr>
                <w:rFonts w:ascii="宋体" w:hAnsi="宋体" w:cs="宋体" w:eastAsia="宋体"/>
                <w:sz w:val="28"/>
                <w:b/>
              </w:rPr>
              <w:t>清单质量分析</w:t>
            </w:r>
          </w:p>
          <w:p>
            <w:pPr>
              <w:pStyle w:val="null3"/>
            </w:pPr>
            <w:r>
              <w:rPr>
                <w:rFonts w:ascii="宋体" w:hAnsi="宋体" w:cs="宋体" w:eastAsia="宋体"/>
                <w:sz w:val="24"/>
              </w:rPr>
              <w:t>统计分析清单质控问题，可按质控问题分类对所有问题的分布情况进行可视化呈现，支持按质控问题分类及所在科室等维度进行下钻至病例，查看具体问题；支持统计筛选时间段内问题清单变化趋势。所有数据支持导出下载</w:t>
            </w:r>
          </w:p>
          <w:p>
            <w:pPr>
              <w:pStyle w:val="null3"/>
            </w:pPr>
            <w:r>
              <w:rPr>
                <w:rFonts w:ascii="宋体" w:hAnsi="宋体" w:cs="宋体" w:eastAsia="宋体"/>
                <w:sz w:val="28"/>
                <w:b/>
              </w:rPr>
              <w:t>清单成就分析</w:t>
            </w:r>
          </w:p>
          <w:p>
            <w:pPr>
              <w:pStyle w:val="null3"/>
            </w:pPr>
            <w:r>
              <w:rPr>
                <w:rFonts w:ascii="宋体" w:hAnsi="宋体" w:cs="宋体" w:eastAsia="宋体"/>
                <w:sz w:val="24"/>
              </w:rPr>
              <w:t>支持统计所有清单的调整情况进行可视化展示，可查看具体调整内容、调整类型分布情况、统计清单调整前后各数据的变化情况</w:t>
            </w:r>
          </w:p>
          <w:p>
            <w:pPr>
              <w:pStyle w:val="null3"/>
            </w:pPr>
            <w:r>
              <w:rPr>
                <w:rFonts w:ascii="宋体" w:hAnsi="宋体" w:cs="宋体" w:eastAsia="宋体"/>
                <w:sz w:val="30"/>
                <w:b/>
              </w:rPr>
              <w:t>系统设置</w:t>
            </w:r>
          </w:p>
          <w:p>
            <w:pPr>
              <w:pStyle w:val="null3"/>
            </w:pPr>
            <w:r>
              <w:rPr>
                <w:rFonts w:ascii="宋体" w:hAnsi="宋体" w:cs="宋体" w:eastAsia="宋体"/>
                <w:sz w:val="28"/>
                <w:b/>
              </w:rPr>
              <w:t>角色菜单管理</w:t>
            </w:r>
          </w:p>
          <w:p>
            <w:pPr>
              <w:pStyle w:val="null3"/>
            </w:pPr>
            <w:r>
              <w:rPr>
                <w:rFonts w:ascii="宋体" w:hAnsi="宋体" w:cs="宋体" w:eastAsia="宋体"/>
                <w:sz w:val="24"/>
              </w:rPr>
              <w:t>该功能于</w:t>
            </w:r>
            <w:r>
              <w:rPr>
                <w:rFonts w:ascii="宋体" w:hAnsi="宋体" w:cs="宋体" w:eastAsia="宋体"/>
                <w:sz w:val="24"/>
              </w:rPr>
              <w:t>RBAC权限模型，通过权限与角色相关联，实现不同角色之间的权限划分。同时拆分菜单角色，独立管理菜单。</w:t>
            </w:r>
          </w:p>
          <w:p>
            <w:pPr>
              <w:pStyle w:val="null3"/>
            </w:pPr>
            <w:r>
              <w:rPr>
                <w:rFonts w:ascii="宋体" w:hAnsi="宋体" w:cs="宋体" w:eastAsia="宋体"/>
                <w:sz w:val="28"/>
                <w:b/>
              </w:rPr>
              <w:t>用户管理</w:t>
            </w:r>
          </w:p>
          <w:p>
            <w:pPr>
              <w:pStyle w:val="null3"/>
            </w:pPr>
            <w:r>
              <w:rPr>
                <w:rFonts w:ascii="宋体" w:hAnsi="宋体" w:cs="宋体" w:eastAsia="宋体"/>
                <w:sz w:val="24"/>
              </w:rPr>
              <w:t>该功能基于</w:t>
            </w:r>
            <w:r>
              <w:rPr>
                <w:rFonts w:ascii="宋体" w:hAnsi="宋体" w:cs="宋体" w:eastAsia="宋体"/>
                <w:sz w:val="24"/>
              </w:rPr>
              <w:t>RBAC权限模型，通过为用户赋予适当角色，以此达到用户权限之间的划分。</w:t>
            </w:r>
          </w:p>
          <w:p>
            <w:pPr>
              <w:pStyle w:val="null3"/>
            </w:pPr>
            <w:r>
              <w:rPr>
                <w:rFonts w:ascii="宋体" w:hAnsi="宋体" w:cs="宋体" w:eastAsia="宋体"/>
                <w:sz w:val="28"/>
                <w:b/>
              </w:rPr>
              <w:t>医保结算清单质控规则</w:t>
            </w:r>
          </w:p>
          <w:p>
            <w:pPr>
              <w:pStyle w:val="null3"/>
            </w:pPr>
            <w:r>
              <w:rPr>
                <w:rFonts w:ascii="宋体" w:hAnsi="宋体" w:cs="宋体" w:eastAsia="宋体"/>
                <w:sz w:val="24"/>
              </w:rPr>
              <w:t>提供专家知识库规则、</w:t>
            </w:r>
            <w:r>
              <w:rPr>
                <w:rFonts w:ascii="宋体" w:hAnsi="宋体" w:cs="宋体" w:eastAsia="宋体"/>
                <w:sz w:val="24"/>
              </w:rPr>
              <w:t>DRG专项规则，费用专项规则，通过实时质控保证清单的完整性、逻辑性和准确性；支持个性化开启/关闭质控规则、提示规则；支持批量启用/停用规则</w:t>
            </w:r>
          </w:p>
          <w:p>
            <w:pPr>
              <w:pStyle w:val="null3"/>
            </w:pPr>
            <w:r>
              <w:rPr>
                <w:rFonts w:ascii="宋体" w:hAnsi="宋体" w:cs="宋体" w:eastAsia="宋体"/>
                <w:sz w:val="28"/>
                <w:b/>
              </w:rPr>
              <w:t>▲清单流程设置</w:t>
            </w:r>
          </w:p>
          <w:p>
            <w:pPr>
              <w:pStyle w:val="null3"/>
              <w:jc w:val="both"/>
            </w:pPr>
            <w:r>
              <w:rPr>
                <w:rFonts w:ascii="宋体" w:hAnsi="宋体" w:cs="宋体" w:eastAsia="宋体"/>
                <w:sz w:val="24"/>
              </w:rPr>
              <w:t>允许医院根据实际情况，自定义配置结算清单管理流程，包括流程角色和用户、节点审核类型、审核时限、超时流程处理方式等。支持设置自定义校验条件，对符合条件的清单自动审核通过</w:t>
            </w:r>
            <w:r>
              <w:rPr>
                <w:rFonts w:ascii="宋体" w:hAnsi="宋体" w:cs="宋体" w:eastAsia="宋体"/>
                <w:sz w:val="24"/>
              </w:rPr>
              <w:t>。</w:t>
            </w:r>
          </w:p>
        </w:tc>
      </w:tr>
      <w:tr>
        <w:tc>
          <w:tcPr>
            <w:tcW w:type="dxa" w:w="2769"/>
          </w:tcPr>
          <w:p/>
        </w:tc>
        <w:tc>
          <w:tcPr>
            <w:tcW w:type="dxa" w:w="2769"/>
          </w:tcPr>
          <w:p>
            <w:pPr>
              <w:pStyle w:val="null3"/>
            </w:pPr>
            <w:r>
              <w:rPr/>
              <w:t>4</w:t>
            </w:r>
          </w:p>
        </w:tc>
        <w:tc>
          <w:tcPr>
            <w:tcW w:type="dxa" w:w="2769"/>
          </w:tcPr>
          <w:p>
            <w:pPr>
              <w:pStyle w:val="null3"/>
            </w:pPr>
            <w:r>
              <w:rPr>
                <w:rFonts w:ascii="宋体" w:hAnsi="宋体" w:cs="宋体" w:eastAsia="宋体"/>
                <w:sz w:val="36"/>
                <w:b/>
              </w:rPr>
              <w:t>实施及商务要求</w:t>
            </w:r>
          </w:p>
          <w:p>
            <w:pPr>
              <w:pStyle w:val="null3"/>
            </w:pPr>
            <w:r>
              <w:rPr>
                <w:rFonts w:ascii="宋体" w:hAnsi="宋体" w:cs="宋体" w:eastAsia="宋体"/>
                <w:sz w:val="24"/>
              </w:rPr>
              <w:t>1.付款方式</w:t>
            </w:r>
          </w:p>
          <w:p>
            <w:pPr>
              <w:pStyle w:val="null3"/>
            </w:pPr>
            <w:r>
              <w:rPr>
                <w:rFonts w:ascii="宋体" w:hAnsi="宋体" w:cs="宋体" w:eastAsia="宋体"/>
                <w:sz w:val="24"/>
              </w:rPr>
              <w:t>自合同签订之日起</w:t>
            </w:r>
            <w:r>
              <w:rPr>
                <w:rFonts w:ascii="宋体" w:hAnsi="宋体" w:cs="宋体" w:eastAsia="宋体"/>
                <w:sz w:val="24"/>
              </w:rPr>
              <w:t>7日内，乙方出具全额发票，甲方支付合同总金额的 30% ，待全部验收合格后支付合同总金额的70%。</w:t>
            </w:r>
          </w:p>
          <w:p>
            <w:pPr>
              <w:pStyle w:val="null3"/>
            </w:pPr>
            <w:r>
              <w:rPr>
                <w:rFonts w:ascii="宋体" w:hAnsi="宋体" w:cs="宋体" w:eastAsia="宋体"/>
                <w:sz w:val="24"/>
                <w:color w:val="000000"/>
              </w:rPr>
              <w:t>履约保证金：合同签订后中标人支付合同总金额的</w:t>
            </w:r>
            <w:r>
              <w:rPr>
                <w:rFonts w:ascii="宋体" w:hAnsi="宋体" w:cs="宋体" w:eastAsia="宋体"/>
                <w:sz w:val="24"/>
                <w:color w:val="000000"/>
              </w:rPr>
              <w:t>5％作为履约保证金，待项目质保期结束后一次性无息退还。</w:t>
            </w:r>
          </w:p>
          <w:p>
            <w:pPr>
              <w:pStyle w:val="null3"/>
            </w:pPr>
            <w:r>
              <w:rPr>
                <w:rFonts w:ascii="宋体" w:hAnsi="宋体" w:cs="宋体" w:eastAsia="宋体"/>
                <w:sz w:val="24"/>
              </w:rPr>
              <w:t>2.售后服务</w:t>
            </w:r>
          </w:p>
          <w:p>
            <w:pPr>
              <w:pStyle w:val="null3"/>
            </w:pPr>
            <w:r>
              <w:rPr>
                <w:rFonts w:ascii="宋体" w:hAnsi="宋体" w:cs="宋体" w:eastAsia="宋体"/>
                <w:sz w:val="24"/>
              </w:rPr>
              <w:t>2.1整体系统验收合格后无其他费用维保1年。</w:t>
            </w:r>
          </w:p>
          <w:p>
            <w:pPr>
              <w:pStyle w:val="null3"/>
            </w:pPr>
            <w:r>
              <w:rPr>
                <w:rFonts w:ascii="宋体" w:hAnsi="宋体" w:cs="宋体" w:eastAsia="宋体"/>
                <w:sz w:val="24"/>
              </w:rPr>
              <w:t>2.2供应商所承诺的服务内容应包括：供应商的服务响应及维修等承诺，详细说明服务能力、服务时间、人员配备、系统故障响应、诊断、应急处理、维修和相应的设备更换计划等；供应商的技术支持和相应软件的升级承诺等。</w:t>
            </w:r>
          </w:p>
          <w:p>
            <w:pPr>
              <w:pStyle w:val="null3"/>
            </w:pPr>
            <w:r>
              <w:rPr>
                <w:rFonts w:ascii="宋体" w:hAnsi="宋体" w:cs="宋体" w:eastAsia="宋体"/>
                <w:sz w:val="24"/>
              </w:rPr>
              <w:t>2.3在系统的服务期内，供应商应确保系统的正常使用。在接到用户服务要求后应立即做出回应，并在承诺的服务时间内实施服务。</w:t>
            </w:r>
          </w:p>
          <w:p>
            <w:pPr>
              <w:pStyle w:val="null3"/>
            </w:pPr>
            <w:r>
              <w:rPr>
                <w:rFonts w:ascii="宋体" w:hAnsi="宋体" w:cs="宋体" w:eastAsia="宋体"/>
                <w:sz w:val="24"/>
              </w:rPr>
              <w:t>2.4 7×24小时的免费上门保修服务半小时内响应，4小时内到达现场，24小时内解决故障。</w:t>
            </w:r>
          </w:p>
          <w:p>
            <w:pPr>
              <w:pStyle w:val="null3"/>
            </w:pPr>
            <w:r>
              <w:rPr>
                <w:rFonts w:ascii="宋体" w:hAnsi="宋体" w:cs="宋体" w:eastAsia="宋体"/>
                <w:sz w:val="24"/>
              </w:rPr>
              <w:t>2.5热线电话服务提供技术咨询、故障诊断、故障排除、以及现场支持等具体的技术支持工作，并对客户投诉做出相应处理。</w:t>
            </w:r>
          </w:p>
          <w:p>
            <w:pPr>
              <w:pStyle w:val="null3"/>
            </w:pPr>
            <w:r>
              <w:rPr>
                <w:rFonts w:ascii="宋体" w:hAnsi="宋体" w:cs="宋体" w:eastAsia="宋体"/>
                <w:sz w:val="24"/>
              </w:rPr>
              <w:t>2.6定期巡检及调优系统，复杂的运行环境等种种原因会造成系统性能的逐渐下降。通过定期的技术检查，可及时排除故障隐患，以免问题发生后影响业务运作，还能及时调优系统性能，使系统始终处于高效率运行状态。</w:t>
            </w:r>
          </w:p>
          <w:p>
            <w:pPr>
              <w:pStyle w:val="null3"/>
            </w:pPr>
            <w:r>
              <w:rPr>
                <w:rFonts w:ascii="宋体" w:hAnsi="宋体" w:cs="宋体" w:eastAsia="宋体"/>
                <w:sz w:val="24"/>
              </w:rPr>
              <w:t>3、培训</w:t>
            </w:r>
          </w:p>
          <w:p>
            <w:pPr>
              <w:pStyle w:val="null3"/>
            </w:pPr>
            <w:r>
              <w:rPr>
                <w:rFonts w:ascii="宋体" w:hAnsi="宋体" w:cs="宋体" w:eastAsia="宋体"/>
                <w:sz w:val="24"/>
              </w:rPr>
              <w:t>3.1培训：供应商应制定详细的培训计划，对使用人员进行操作及相关技术培训。供应商负责用户的现场技术培训，包括产品的功能、部署条件、部署步骤和注意事项、产品升级、日常维护事项等方面，使用户达到能独立进行管理、维护测试和故障处理等工作，以使所提供的软件产品能够正常、安全的运行。</w:t>
            </w:r>
          </w:p>
          <w:p>
            <w:pPr>
              <w:pStyle w:val="null3"/>
            </w:pPr>
            <w:r>
              <w:rPr>
                <w:rFonts w:ascii="宋体" w:hAnsi="宋体" w:cs="宋体" w:eastAsia="宋体"/>
                <w:sz w:val="24"/>
              </w:rPr>
              <w:t>3.2除全院系统软件培训服务外，要求实施工程师根据科室需求情况进行系统软件培训，制订培训方案，包含运营管理部，信息科，医保办，临床等相关科室的培训。</w:t>
            </w:r>
          </w:p>
          <w:p>
            <w:pPr>
              <w:pStyle w:val="null3"/>
            </w:pPr>
            <w:r>
              <w:rPr>
                <w:rFonts w:ascii="宋体" w:hAnsi="宋体" w:cs="宋体" w:eastAsia="宋体"/>
                <w:sz w:val="24"/>
              </w:rPr>
              <w:t>3.3所有的培训费用必须计入投标总价。</w:t>
            </w:r>
          </w:p>
          <w:p>
            <w:pPr>
              <w:pStyle w:val="null3"/>
            </w:pPr>
            <w:r>
              <w:rPr>
                <w:rFonts w:ascii="宋体" w:hAnsi="宋体" w:cs="宋体" w:eastAsia="宋体"/>
                <w:sz w:val="24"/>
              </w:rPr>
              <w:t>4、交货及安装调试</w:t>
            </w:r>
          </w:p>
          <w:p>
            <w:pPr>
              <w:pStyle w:val="null3"/>
            </w:pPr>
            <w:r>
              <w:rPr>
                <w:rFonts w:ascii="宋体" w:hAnsi="宋体" w:cs="宋体" w:eastAsia="宋体"/>
                <w:sz w:val="24"/>
              </w:rPr>
              <w:t>4.1安装地点：医院指定地点。</w:t>
            </w:r>
          </w:p>
          <w:p>
            <w:pPr>
              <w:pStyle w:val="null3"/>
            </w:pPr>
            <w:r>
              <w:rPr>
                <w:rFonts w:ascii="宋体" w:hAnsi="宋体" w:cs="宋体" w:eastAsia="宋体"/>
                <w:sz w:val="24"/>
              </w:rPr>
              <w:t>4.2实施周期：于2024年</w:t>
            </w:r>
            <w:r>
              <w:rPr>
                <w:rFonts w:ascii="宋体" w:hAnsi="宋体" w:cs="宋体" w:eastAsia="宋体"/>
                <w:sz w:val="24"/>
              </w:rPr>
              <w:t>8</w:t>
            </w:r>
            <w:r>
              <w:rPr>
                <w:rFonts w:ascii="宋体" w:hAnsi="宋体" w:cs="宋体" w:eastAsia="宋体"/>
                <w:sz w:val="24"/>
              </w:rPr>
              <w:t>月</w:t>
            </w:r>
            <w:r>
              <w:rPr>
                <w:rFonts w:ascii="宋体" w:hAnsi="宋体" w:cs="宋体" w:eastAsia="宋体"/>
                <w:sz w:val="24"/>
              </w:rPr>
              <w:t>5</w:t>
            </w:r>
            <w:r>
              <w:rPr>
                <w:rFonts w:ascii="宋体" w:hAnsi="宋体" w:cs="宋体" w:eastAsia="宋体"/>
                <w:sz w:val="24"/>
              </w:rPr>
              <w:t>日前交付，软件系统到货、安装完成</w:t>
            </w:r>
            <w:r>
              <w:rPr>
                <w:rFonts w:ascii="宋体" w:hAnsi="宋体" w:cs="宋体" w:eastAsia="宋体"/>
                <w:sz w:val="24"/>
              </w:rPr>
              <w:t>(因医院硬件环境准备、第三方系统接口对接、政策文件未下发等造成的工期延迟不计算在内)。如在规定的时间内由于供应商的原因不能完成安装和调试，供应商应承担由此给用户造成的损失。</w:t>
            </w:r>
          </w:p>
          <w:p>
            <w:pPr>
              <w:pStyle w:val="null3"/>
            </w:pPr>
            <w:r>
              <w:rPr>
                <w:rFonts w:ascii="宋体" w:hAnsi="宋体" w:cs="宋体" w:eastAsia="宋体"/>
                <w:sz w:val="24"/>
              </w:rPr>
              <w:t>4.3安装标准：符合国家有关技术规范要求和技术标</w:t>
            </w:r>
            <w:r>
              <w:rPr>
                <w:rFonts w:ascii="宋体" w:hAnsi="宋体" w:cs="宋体" w:eastAsia="宋体"/>
                <w:sz w:val="24"/>
              </w:rPr>
              <w:t>准。</w:t>
            </w:r>
            <w:r>
              <w:rPr>
                <w:rFonts w:ascii="宋体" w:hAnsi="宋体" w:cs="宋体" w:eastAsia="宋体"/>
                <w:sz w:val="24"/>
              </w:rPr>
              <w:t>达到等保三级标准，后期配合采购人完成等保测评。</w:t>
            </w:r>
          </w:p>
          <w:p>
            <w:pPr>
              <w:pStyle w:val="null3"/>
            </w:pPr>
            <w:r>
              <w:rPr>
                <w:rFonts w:ascii="宋体" w:hAnsi="宋体" w:cs="宋体" w:eastAsia="宋体"/>
                <w:sz w:val="24"/>
              </w:rPr>
              <w:t>4.4安装调试过程中发生的费用由供应商负责。</w:t>
            </w:r>
          </w:p>
          <w:p>
            <w:pPr>
              <w:pStyle w:val="null3"/>
            </w:pPr>
            <w:r>
              <w:rPr>
                <w:rFonts w:ascii="宋体" w:hAnsi="宋体" w:cs="宋体" w:eastAsia="宋体"/>
                <w:sz w:val="24"/>
              </w:rPr>
              <w:t>4.5供应商应在投标文件中提供其安装调试过程中医院需配合的内容。</w:t>
            </w:r>
          </w:p>
          <w:p>
            <w:pPr>
              <w:pStyle w:val="null3"/>
            </w:pPr>
            <w:r>
              <w:rPr>
                <w:rFonts w:ascii="宋体" w:hAnsi="宋体" w:cs="宋体" w:eastAsia="宋体"/>
                <w:sz w:val="24"/>
              </w:rPr>
              <w:t>4.6在项目实施过程中，向医院提供齐全的电子版和书面的操作说明等文档。</w:t>
            </w:r>
          </w:p>
          <w:p>
            <w:pPr>
              <w:pStyle w:val="null3"/>
            </w:pPr>
            <w:r>
              <w:rPr>
                <w:rFonts w:ascii="宋体" w:hAnsi="宋体" w:cs="宋体" w:eastAsia="宋体"/>
                <w:sz w:val="24"/>
              </w:rPr>
              <w:t>5、报价方式</w:t>
            </w:r>
          </w:p>
          <w:p>
            <w:pPr>
              <w:pStyle w:val="null3"/>
            </w:pPr>
            <w:r>
              <w:rPr>
                <w:rFonts w:ascii="宋体" w:hAnsi="宋体" w:cs="宋体" w:eastAsia="宋体"/>
                <w:sz w:val="24"/>
              </w:rPr>
              <w:t>5.1所有报价为到医院人民币价（含一切税费、安装调试等伴随服务费）。</w:t>
            </w:r>
          </w:p>
          <w:p>
            <w:pPr>
              <w:pStyle w:val="null3"/>
            </w:pPr>
            <w:r>
              <w:rPr>
                <w:rFonts w:ascii="宋体" w:hAnsi="宋体" w:cs="宋体" w:eastAsia="宋体"/>
                <w:sz w:val="24"/>
              </w:rPr>
              <w:t>6.1.双定点要求：软件具有咸阳、西安双定点的医保相关机制（包括但不限于分组器、知识库等）。</w:t>
            </w:r>
          </w:p>
          <w:p>
            <w:pPr>
              <w:pStyle w:val="null3"/>
            </w:pPr>
            <w:r>
              <w:rPr>
                <w:rFonts w:ascii="宋体" w:hAnsi="宋体" w:cs="宋体" w:eastAsia="宋体"/>
                <w:sz w:val="24"/>
              </w:rPr>
              <w:t>6.2.医保政策变化的风险：在维护期内，提供应用系统版本免费升级及对软件进行维护和完善，费用计入投标总价；如国家、陕西省、西安市或咸阳市等上级相关政策和制度变更，分组器、结算方式等产生变化，中标方需无条件按照最新的政策和方案调整到位，保障系统正常运行。</w:t>
            </w:r>
          </w:p>
          <w:p>
            <w:pPr>
              <w:pStyle w:val="null3"/>
            </w:pPr>
            <w:r>
              <w:rPr>
                <w:rFonts w:ascii="宋体" w:hAnsi="宋体" w:cs="宋体" w:eastAsia="宋体"/>
                <w:sz w:val="24"/>
              </w:rPr>
              <w:t>6.3.需求实施落实要求：对采购人提出的需求，应在约定时间内完成。（需提供承诺函）</w:t>
            </w:r>
          </w:p>
          <w:p>
            <w:pPr>
              <w:pStyle w:val="null3"/>
              <w:jc w:val="both"/>
            </w:pPr>
            <w:r>
              <w:rPr>
                <w:rFonts w:ascii="&quot;times new roman&quot;" w:hAnsi="&quot;times new roman&quot;" w:cs="&quot;times new roman&quot;" w:eastAsia="&quot;times new roman&quot;"/>
                <w:sz w:val="24"/>
              </w:rPr>
              <w:t xml:space="preserve">6.4. </w:t>
            </w:r>
            <w:r>
              <w:rPr>
                <w:rFonts w:ascii="宋体" w:hAnsi="宋体" w:cs="宋体" w:eastAsia="宋体"/>
                <w:sz w:val="24"/>
              </w:rPr>
              <w:t>中标方应承诺承担</w:t>
            </w:r>
            <w:r>
              <w:rPr>
                <w:rFonts w:ascii="宋体" w:hAnsi="宋体" w:cs="宋体" w:eastAsia="宋体"/>
                <w:sz w:val="24"/>
              </w:rPr>
              <w:t>数据接口、第三方菜单改造、智审事前事中改造</w:t>
            </w:r>
            <w:r>
              <w:rPr>
                <w:rFonts w:ascii="宋体" w:hAnsi="宋体" w:cs="宋体" w:eastAsia="宋体"/>
                <w:sz w:val="24"/>
              </w:rPr>
              <w:t>过程中与院方</w:t>
            </w:r>
            <w:r>
              <w:rPr>
                <w:rFonts w:ascii="宋体" w:hAnsi="宋体" w:cs="宋体" w:eastAsia="宋体"/>
                <w:sz w:val="24"/>
              </w:rPr>
              <w:t>HIS、EMR等系统对接</w:t>
            </w:r>
            <w:r>
              <w:rPr>
                <w:rFonts w:ascii="宋体" w:hAnsi="宋体" w:cs="宋体" w:eastAsia="宋体"/>
                <w:sz w:val="24"/>
              </w:rPr>
              <w:t>相关费用</w:t>
            </w:r>
            <w:r>
              <w:rPr>
                <w:rFonts w:ascii="宋体" w:hAnsi="宋体" w:cs="宋体" w:eastAsia="宋体"/>
                <w:sz w:val="24"/>
              </w:rPr>
              <w:t>（对接费用不低于本项目最高限价的</w:t>
            </w:r>
            <w:r>
              <w:rPr>
                <w:rFonts w:ascii="&quot;times new roman&quot;" w:hAnsi="&quot;times new roman&quot;" w:cs="&quot;times new roman&quot;" w:eastAsia="&quot;times new roman&quot;"/>
                <w:sz w:val="24"/>
              </w:rPr>
              <w:t>10</w:t>
            </w:r>
            <w:r>
              <w:rPr>
                <w:rFonts w:ascii="宋体" w:hAnsi="宋体" w:cs="宋体" w:eastAsia="宋体"/>
                <w:sz w:val="24"/>
              </w:rPr>
              <w:t>％），采购人不再额外支付。</w:t>
            </w:r>
            <w:r>
              <w:rPr>
                <w:rFonts w:ascii="宋体" w:hAnsi="宋体" w:cs="宋体" w:eastAsia="宋体"/>
                <w:sz w:val="24"/>
              </w:rPr>
              <w:t>（需提供承诺函）</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于2024年8月5日前交付</w:t>
      </w:r>
    </w:p>
    <w:p>
      <w:pPr>
        <w:pStyle w:val="null3"/>
        <w:outlineLvl w:val="3"/>
      </w:pPr>
      <w:r>
        <w:rPr>
          <w:sz w:val="24"/>
          <w:b/>
        </w:rPr>
        <w:t>3.4.2交货地点</w:t>
      </w:r>
    </w:p>
    <w:p>
      <w:pPr>
        <w:pStyle w:val="null3"/>
      </w:pPr>
      <w:r>
        <w:rPr/>
        <w:t>采购包1：</w:t>
      </w:r>
    </w:p>
    <w:p>
      <w:pPr>
        <w:pStyle w:val="null3"/>
      </w:pPr>
      <w:r>
        <w:rPr/>
        <w:t>陕西中医药大学第二附属医院</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自合同签订之日起7日内，乙方出具全额发票，甲方支付合同总金额的 30%</w:t>
      </w:r>
      <w:r>
        <w:rPr/>
        <w:t xml:space="preserve"> ，达到付款条件起 </w:t>
      </w:r>
      <w:r>
        <w:rPr/>
        <w:t>7</w:t>
      </w:r>
      <w:r>
        <w:rPr/>
        <w:t xml:space="preserve"> 日内，支付合同总金额的 </w:t>
      </w:r>
      <w:r>
        <w:rPr/>
        <w:t>30.00</w:t>
      </w:r>
      <w:r>
        <w:rPr/>
        <w:t>%。</w:t>
      </w:r>
    </w:p>
    <w:p>
      <w:pPr>
        <w:pStyle w:val="null3"/>
      </w:pPr>
      <w:r>
        <w:rPr/>
        <w:t>采购包1：</w:t>
      </w:r>
      <w:r>
        <w:rPr/>
        <w:t xml:space="preserve"> 付款条件说明： </w:t>
      </w:r>
      <w:r>
        <w:rPr/>
        <w:t xml:space="preserve">待全部验收合格后支付合同总金额的70% </w:t>
      </w:r>
      <w:r>
        <w:rPr/>
        <w:t xml:space="preserve"> ，达到付款条件起 </w:t>
      </w:r>
      <w:r>
        <w:rPr/>
        <w:t>7</w:t>
      </w:r>
      <w:r>
        <w:rPr/>
        <w:t xml:space="preserve"> 日内，支付合同总金额的 </w:t>
      </w:r>
      <w:r>
        <w:rPr/>
        <w:t>70.00</w:t>
      </w:r>
      <w:r>
        <w:rPr/>
        <w:t>%。</w:t>
      </w:r>
    </w:p>
    <w:p>
      <w:pPr>
        <w:pStyle w:val="null3"/>
        <w:outlineLvl w:val="3"/>
      </w:pPr>
      <w:r>
        <w:rPr>
          <w:sz w:val="24"/>
          <w:b/>
        </w:rPr>
        <w:t>3.4.5验收标准和方法</w:t>
      </w:r>
    </w:p>
    <w:p>
      <w:pPr>
        <w:pStyle w:val="null3"/>
      </w:pPr>
      <w:r>
        <w:rPr/>
        <w:t>采购包1：</w:t>
      </w:r>
    </w:p>
    <w:p>
      <w:pPr>
        <w:pStyle w:val="null3"/>
      </w:pPr>
      <w:r>
        <w:rPr/>
        <w:t>1、在发货前，乙方应对货物的质量、规格、数量等进行准确而全面的检验，并出具产品生产产地证明材料 (加盖公章)。 2、甲方将在供货单位交货现场组织验收，如果货物达不到国家的质量及企业标准或与投标时封存样品不符，甲方有权拒绝接收。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整体系统验收合格后维保1年</w:t>
      </w:r>
    </w:p>
    <w:p>
      <w:pPr>
        <w:pStyle w:val="null3"/>
        <w:outlineLvl w:val="3"/>
      </w:pPr>
      <w:r>
        <w:rPr>
          <w:sz w:val="24"/>
          <w:b/>
        </w:rPr>
        <w:t>3.4.8违约责任与解决争议的方法</w:t>
      </w:r>
    </w:p>
    <w:p>
      <w:pPr>
        <w:pStyle w:val="null3"/>
      </w:pPr>
      <w:r>
        <w:rPr/>
        <w:t>采购包1：</w:t>
      </w:r>
    </w:p>
    <w:p>
      <w:pPr>
        <w:pStyle w:val="null3"/>
      </w:pPr>
      <w:r>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 3、成交供应商应向采购代理机构交纳本项目全过程咨询费。参照《西安市深化政府采购制度改革实施方案》和《西安市财政局关于推进政府采购代理机构转型升级相关工作的通知》(市财函[2022]1299号)的相关依据，本项目全过程咨询费为:人民币伍仟元整。</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法定代表人身份证或法定代表人授权书及授权代表身份证</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投标函</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开标一览表及分项报价表 标的清单 投标文件封面</w:t>
            </w:r>
          </w:p>
        </w:tc>
      </w:tr>
      <w:tr>
        <w:tc>
          <w:tcPr>
            <w:tcW w:type="dxa" w:w="831"/>
          </w:tcPr>
          <w:p>
            <w:pPr>
              <w:pStyle w:val="null3"/>
            </w:pPr>
            <w:r>
              <w:rPr/>
              <w:t>2</w:t>
            </w:r>
          </w:p>
        </w:tc>
        <w:tc>
          <w:tcPr>
            <w:tcW w:type="dxa" w:w="2492"/>
          </w:tcPr>
          <w:p>
            <w:pPr>
              <w:pStyle w:val="null3"/>
            </w:pPr>
            <w:r>
              <w:rPr/>
              <w:t>交货安装期</w:t>
            </w:r>
          </w:p>
        </w:tc>
        <w:tc>
          <w:tcPr>
            <w:tcW w:type="dxa" w:w="3322"/>
          </w:tcPr>
          <w:p>
            <w:pPr>
              <w:pStyle w:val="null3"/>
            </w:pPr>
            <w:r>
              <w:rPr/>
              <w:t>于2024年8月5日前交付，软件系统到货、安装完成(因医院硬件环境准备、第三方系统接口对接、政策文件未下发等造成的工期延迟不计算在内)。如在规定的时间内由于供应商的原因不能完成安装和调试，供应商应承担由此给用户造成的损失。</w:t>
            </w:r>
          </w:p>
        </w:tc>
        <w:tc>
          <w:tcPr>
            <w:tcW w:type="dxa" w:w="1661"/>
          </w:tcPr>
          <w:p>
            <w:pPr>
              <w:pStyle w:val="null3"/>
            </w:pPr>
            <w:r>
              <w:rPr/>
              <w:t>商务及技术偏离表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自合同签订之日起7日内，乙方出具全额发票，甲方支付合同总金额的 30% ，待全部验收合格后支付合同总金额的70%。</w:t>
            </w:r>
          </w:p>
        </w:tc>
        <w:tc>
          <w:tcPr>
            <w:tcW w:type="dxa" w:w="1661"/>
          </w:tcPr>
          <w:p>
            <w:pPr>
              <w:pStyle w:val="null3"/>
            </w:pPr>
            <w:r>
              <w:rPr/>
              <w:t>商务及技术偏离表</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整体系统验收合格后1年</w:t>
            </w:r>
          </w:p>
        </w:tc>
        <w:tc>
          <w:tcPr>
            <w:tcW w:type="dxa" w:w="1661"/>
          </w:tcPr>
          <w:p>
            <w:pPr>
              <w:pStyle w:val="null3"/>
            </w:pPr>
            <w:r>
              <w:rPr/>
              <w:t>商务及技术偏离表</w:t>
            </w:r>
          </w:p>
        </w:tc>
      </w:tr>
      <w:tr>
        <w:tc>
          <w:tcPr>
            <w:tcW w:type="dxa" w:w="831"/>
          </w:tcPr>
          <w:p>
            <w:pPr>
              <w:pStyle w:val="null3"/>
            </w:pPr>
            <w:r>
              <w:rPr/>
              <w:t>5</w:t>
            </w:r>
          </w:p>
        </w:tc>
        <w:tc>
          <w:tcPr>
            <w:tcW w:type="dxa" w:w="2492"/>
          </w:tcPr>
          <w:p>
            <w:pPr>
              <w:pStyle w:val="null3"/>
            </w:pPr>
            <w:r>
              <w:rPr/>
              <w:t>响应文件有效期</w:t>
            </w:r>
          </w:p>
        </w:tc>
        <w:tc>
          <w:tcPr>
            <w:tcW w:type="dxa" w:w="3322"/>
          </w:tcPr>
          <w:p>
            <w:pPr>
              <w:pStyle w:val="null3"/>
            </w:pPr>
            <w:r>
              <w:rPr/>
              <w:t>90日历天</w:t>
            </w:r>
          </w:p>
        </w:tc>
        <w:tc>
          <w:tcPr>
            <w:tcW w:type="dxa" w:w="1661"/>
          </w:tcPr>
          <w:p>
            <w:pPr>
              <w:pStyle w:val="null3"/>
            </w:pPr>
            <w:r>
              <w:rPr/>
              <w:t>商务及技术偏离表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配置方案</w:t>
            </w:r>
          </w:p>
        </w:tc>
        <w:tc>
          <w:tcPr>
            <w:tcW w:type="dxa" w:w="2492"/>
          </w:tcPr>
          <w:p>
            <w:pPr>
              <w:pStyle w:val="null3"/>
            </w:pPr>
            <w:r>
              <w:rPr/>
              <w:t>投标人提供投标产品的配置方案： 至少包含1、DRG运营分析；2、医保智能审核系统；3、病案首页质控系统等。 方案各项内容全面详细、阐述条理清晰、技术先进、功能配置合理，能有效保障本项目实施得6分，每有一项缺项扣2分，每有一项内容存在缺陷，扣1分，扣完为止。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实施方案、人员表及供应商认为有必要提供的其他内容</w:t>
            </w:r>
          </w:p>
        </w:tc>
      </w:tr>
      <w:tr>
        <w:tc>
          <w:tcPr>
            <w:tcW w:type="dxa" w:w="831"/>
            <w:vMerge/>
          </w:tcPr>
          <w:p/>
        </w:tc>
        <w:tc>
          <w:tcPr>
            <w:tcW w:type="dxa" w:w="1661"/>
          </w:tcPr>
          <w:p>
            <w:pPr>
              <w:pStyle w:val="null3"/>
            </w:pPr>
            <w:r>
              <w:rPr/>
              <w:t>技术评审</w:t>
            </w:r>
          </w:p>
        </w:tc>
        <w:tc>
          <w:tcPr>
            <w:tcW w:type="dxa" w:w="2492"/>
          </w:tcPr>
          <w:p>
            <w:pPr>
              <w:pStyle w:val="null3"/>
            </w:pPr>
            <w:r>
              <w:rPr/>
              <w:t>根据招标文件要求认真审核投标文件中技术参数响应。投标产品的基本功能、产品技术参数和配置完全满足或优于招标文件要求的，得满分12分；其中“▲”标注参数为重要技术参数。每负偏离一项扣2分，直至本项扣完为止；非“▲”参数为一般参数，每负偏离一项扣1分，直至本项扣完为止。（佐证材料需提供功能截图证明材料，证明材料需加盖公章，未提供相关证明材料不得分）</w:t>
            </w:r>
          </w:p>
        </w:tc>
        <w:tc>
          <w:tcPr>
            <w:tcW w:type="dxa" w:w="831"/>
          </w:tcPr>
          <w:p>
            <w:pPr>
              <w:pStyle w:val="null3"/>
              <w:jc w:val="right"/>
            </w:pPr>
            <w:r>
              <w:rPr/>
              <w:t>12.0000</w:t>
            </w:r>
          </w:p>
        </w:tc>
        <w:tc>
          <w:tcPr>
            <w:tcW w:type="dxa" w:w="831"/>
          </w:tcPr>
          <w:p>
            <w:pPr>
              <w:pStyle w:val="null3"/>
            </w:pPr>
            <w:r>
              <w:rPr/>
              <w:t>客观</w:t>
            </w:r>
          </w:p>
        </w:tc>
        <w:tc>
          <w:tcPr>
            <w:tcW w:type="dxa" w:w="1661"/>
          </w:tcPr>
          <w:p>
            <w:pPr>
              <w:pStyle w:val="null3"/>
            </w:pPr>
            <w:r>
              <w:rPr/>
              <w:t>商务及技术偏离表</w:t>
            </w:r>
          </w:p>
        </w:tc>
      </w:tr>
      <w:tr>
        <w:tc>
          <w:tcPr>
            <w:tcW w:type="dxa" w:w="831"/>
            <w:vMerge/>
          </w:tcPr>
          <w:p/>
        </w:tc>
        <w:tc>
          <w:tcPr>
            <w:tcW w:type="dxa" w:w="1661"/>
          </w:tcPr>
          <w:p>
            <w:pPr>
              <w:pStyle w:val="null3"/>
            </w:pPr>
            <w:r>
              <w:rPr/>
              <w:t>演示</w:t>
            </w:r>
          </w:p>
        </w:tc>
        <w:tc>
          <w:tcPr>
            <w:tcW w:type="dxa" w:w="2492"/>
          </w:tcPr>
          <w:p>
            <w:pPr>
              <w:pStyle w:val="null3"/>
            </w:pPr>
            <w:r>
              <w:rPr/>
              <w:t>投标人提供现场演示（演示内容详见采购需求），演示时间不超过8分钟，需提供真实系统演示，演示各项内容全面详细、阐述条理清晰、技术先进、功能配置合理： 能有效保障本项目实施得12分，每有一项缺项扣2分，每有一项内容存在缺陷，扣1分，扣完为止。 备注：PPT、Demo、视频演示的不得分，演示环境自行搭建，现场只提供投影。演示具体内容详见参数。</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实施方案、人员表及供应商认为有必要提供的其他内容</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 方案针对本项目实施提出：1、重点、难点分析并给出相应的解决方案；2、网络安全及应急保障措施；3、进度安排、质量保证及验收方案的描述，并保证采购人能够按期正常使用。 方案各项内容全面详细、阐述条理清晰详尽、符合本项目采购需求、能有效保障本项目实施的得6分，每有一个缺项扣2分，每有一项内容存在缺陷，扣1分，扣完为止。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实施方案、人员表及供应商认为有必要提供的其他内容</w:t>
            </w:r>
          </w:p>
        </w:tc>
      </w:tr>
      <w:tr>
        <w:tc>
          <w:tcPr>
            <w:tcW w:type="dxa" w:w="831"/>
            <w:vMerge/>
          </w:tcPr>
          <w:p/>
        </w:tc>
        <w:tc>
          <w:tcPr>
            <w:tcW w:type="dxa" w:w="1661"/>
          </w:tcPr>
          <w:p>
            <w:pPr>
              <w:pStyle w:val="null3"/>
            </w:pPr>
            <w:r>
              <w:rPr/>
              <w:t>项目负责人1</w:t>
            </w:r>
          </w:p>
        </w:tc>
        <w:tc>
          <w:tcPr>
            <w:tcW w:type="dxa" w:w="2492"/>
          </w:tcPr>
          <w:p>
            <w:pPr>
              <w:pStyle w:val="null3"/>
            </w:pPr>
            <w:r>
              <w:rPr/>
              <w:t>拟派项目负责人具有类似2年及以上相关行业从业经验，具备相关能力，并提供项目负责人简历表，缺项或未提供不得分。（需对类似2年及以上相关行业从业经验提供采购人出具的证明材料予以佐证，并提供供应商近三个月缴纳社保证明，无上述材料此项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实施方案、人员表及供应商认为有必要提供的其他内容</w:t>
            </w:r>
          </w:p>
        </w:tc>
      </w:tr>
      <w:tr>
        <w:tc>
          <w:tcPr>
            <w:tcW w:type="dxa" w:w="831"/>
            <w:vMerge/>
          </w:tcPr>
          <w:p/>
        </w:tc>
        <w:tc>
          <w:tcPr>
            <w:tcW w:type="dxa" w:w="1661"/>
          </w:tcPr>
          <w:p>
            <w:pPr>
              <w:pStyle w:val="null3"/>
            </w:pPr>
            <w:r>
              <w:rPr/>
              <w:t>项目负责人2</w:t>
            </w:r>
          </w:p>
        </w:tc>
        <w:tc>
          <w:tcPr>
            <w:tcW w:type="dxa" w:w="2492"/>
          </w:tcPr>
          <w:p>
            <w:pPr>
              <w:pStyle w:val="null3"/>
            </w:pPr>
            <w:r>
              <w:rPr/>
              <w:t>拟派项目负责人具备信息或软件类相关职称证，中级职称得1分，高级职称得2分。（多个中级职称仅计1分）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实施方案、人员表及供应商认为有必要提供的其他内容</w:t>
            </w:r>
          </w:p>
        </w:tc>
      </w:tr>
      <w:tr>
        <w:tc>
          <w:tcPr>
            <w:tcW w:type="dxa" w:w="831"/>
            <w:vMerge/>
          </w:tcPr>
          <w:p/>
        </w:tc>
        <w:tc>
          <w:tcPr>
            <w:tcW w:type="dxa" w:w="1661"/>
          </w:tcPr>
          <w:p>
            <w:pPr>
              <w:pStyle w:val="null3"/>
            </w:pPr>
            <w:r>
              <w:rPr/>
              <w:t>团队成员</w:t>
            </w:r>
          </w:p>
        </w:tc>
        <w:tc>
          <w:tcPr>
            <w:tcW w:type="dxa" w:w="2492"/>
          </w:tcPr>
          <w:p>
            <w:pPr>
              <w:pStyle w:val="null3"/>
            </w:pPr>
            <w:r>
              <w:rPr/>
              <w:t>投标人结合项目实际情况提供针对本项目的团队（除项目负责人外）配备方案，内容至少包含：1、人员配备齐全，结构合理；2、安排计划及分配工作情况表，计划科学合理有针对性、人员配备能力完备等。 内容全面详细、阐述条理清晰，能有效保障本项目实施得4分，每有一项缺项扣2分，每有一项内容存在缺陷，扣1分，扣完为止。 备注：缺陷是指内容不合理、虽有内容但不完善、内容表述前后不一致、套用其他项目方案或与项目需求不匹配及其他不利于项目实施的等任意一种情形。 （项目团队人员提供投标人近三个月为其缴纳的社保证明）</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实施方案、人员表及供应商认为有必要提供的其他内容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提供投标人2021年1月1日至今同类（由于本项目建设内容含DRG、结算管理产品和医保智能审核内容）项目业绩，合同业绩至少包含2项内容视为有效业绩。 1、合同内容至少包含2项内容，提供1份得1分； 2、合同内容至少包含3项及以上内容，提供1份得2分。 备注：提供合同复印件（以合同签订日期为准）及对应的项目验收证明，同一合同不重复计分。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质量保证</w:t>
            </w:r>
          </w:p>
        </w:tc>
        <w:tc>
          <w:tcPr>
            <w:tcW w:type="dxa" w:w="2492"/>
          </w:tcPr>
          <w:p>
            <w:pPr>
              <w:pStyle w:val="null3"/>
            </w:pPr>
            <w:r>
              <w:rPr/>
              <w:t>拟投入软件性能稳定，具有较好的使用效果；投标产品技术工艺先进，产品进货渠道正规，确保生产供应的产品无假货、水货、翻新货且无产权纠纷，质量保证完善，符合相关标准或行业标准，提供供应商自主知识产权证明材料（包括DRG监测、DRG结算管理、医保智能审核、结算清单质控等关键词） 提供1份得0.5分，满分2分。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实施方案、人员表及供应商认为有必要提供的其他内容</w:t>
            </w:r>
          </w:p>
        </w:tc>
      </w:tr>
      <w:tr>
        <w:tc>
          <w:tcPr>
            <w:tcW w:type="dxa" w:w="831"/>
            <w:vMerge/>
          </w:tcPr>
          <w:p/>
        </w:tc>
        <w:tc>
          <w:tcPr>
            <w:tcW w:type="dxa" w:w="1661"/>
          </w:tcPr>
          <w:p>
            <w:pPr>
              <w:pStyle w:val="null3"/>
            </w:pPr>
            <w:r>
              <w:rPr/>
              <w:t>售后服务方案</w:t>
            </w:r>
          </w:p>
        </w:tc>
        <w:tc>
          <w:tcPr>
            <w:tcW w:type="dxa" w:w="2492"/>
          </w:tcPr>
          <w:p>
            <w:pPr>
              <w:pStyle w:val="null3"/>
            </w:pPr>
            <w:r>
              <w:rPr/>
              <w:t>提供针对本项目提供售后服务方案，内容至少包含： 1.售后服务承诺； 2.售后服务内容； 3.故障服务管理、问题管理方案。 方案内容全面详细、阐述条理清晰、配置合理，能有效保障本项目实施得6分，每有一项缺项扣2分，每有一项内容存在缺陷，扣1分，扣完为止。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实施方案、人员表及供应商认为有必要提供的其他内容</w:t>
            </w:r>
          </w:p>
          <w:p>
            <w:pPr>
              <w:pStyle w:val="null3"/>
            </w:pPr>
            <w:r>
              <w:rPr/>
              <w:t>承诺函</w:t>
            </w:r>
          </w:p>
        </w:tc>
      </w:tr>
      <w:tr>
        <w:tc>
          <w:tcPr>
            <w:tcW w:type="dxa" w:w="831"/>
            <w:vMerge/>
          </w:tcPr>
          <w:p/>
        </w:tc>
        <w:tc>
          <w:tcPr>
            <w:tcW w:type="dxa" w:w="1661"/>
          </w:tcPr>
          <w:p>
            <w:pPr>
              <w:pStyle w:val="null3"/>
            </w:pPr>
            <w:r>
              <w:rPr/>
              <w:t>培训服务方案</w:t>
            </w:r>
          </w:p>
        </w:tc>
        <w:tc>
          <w:tcPr>
            <w:tcW w:type="dxa" w:w="2492"/>
          </w:tcPr>
          <w:p>
            <w:pPr>
              <w:pStyle w:val="null3"/>
            </w:pPr>
            <w:r>
              <w:rPr/>
              <w:t>投标人提供针对本项目的培训服务方案，内容包括：1.培训采购人指定的操作和维修人员； 2.培训内容应包括所提供产品的原理和技术性能、操作维护方法、安装调试、排除故障等各个方面； 3.确保培训后的人员应能熟练操作设备，了解产品结构、工作原理，并能排除一般故障等。 方案内容全面详细、阐述条理清晰、配置合理，能有效保障本项目实施得6分，每有一项缺项扣2分，每有一项内容存在缺陷，扣1分，扣完为止。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实施方案、人员表及供应商认为有必要提供的其他内容</w:t>
            </w:r>
          </w:p>
        </w:tc>
      </w:tr>
      <w:tr>
        <w:tc>
          <w:tcPr>
            <w:tcW w:type="dxa" w:w="831"/>
            <w:vMerge/>
          </w:tcPr>
          <w:p/>
        </w:tc>
        <w:tc>
          <w:tcPr>
            <w:tcW w:type="dxa" w:w="1661"/>
          </w:tcPr>
          <w:p>
            <w:pPr>
              <w:pStyle w:val="null3"/>
            </w:pPr>
            <w:r>
              <w:rPr/>
              <w:t>国产化服务能力</w:t>
            </w:r>
          </w:p>
        </w:tc>
        <w:tc>
          <w:tcPr>
            <w:tcW w:type="dxa" w:w="2492"/>
          </w:tcPr>
          <w:p>
            <w:pPr>
              <w:pStyle w:val="null3"/>
            </w:pPr>
            <w:r>
              <w:rPr/>
              <w:t>投标人所投产品需与总体技术要求中，国产化操作系统具有良好的兼容性，符合医院信息建设国产化要求： 提供国产化操作系统兼容性互认认证证书，得2分。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实施方案、人员表及供应商认为有必要提供的其他内容</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投标报价得分=(评标基准价／投标报价)×价格权值×100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详见附件：资格响应表</w:t>
      </w:r>
    </w:p>
    <w:p>
      <w:pPr>
        <w:pStyle w:val="null3"/>
        <w:ind w:firstLine="960"/>
      </w:pPr>
      <w:r>
        <w:rPr/>
        <w:t>详见附件：实施方案、人员表及供应商认为有必要提供的其他内容</w:t>
      </w:r>
    </w:p>
    <w:p>
      <w:pPr>
        <w:pStyle w:val="null3"/>
        <w:ind w:firstLine="960"/>
      </w:pPr>
      <w:r>
        <w:rPr/>
        <w:t>详见附件：业绩一览表</w:t>
      </w:r>
    </w:p>
    <w:p>
      <w:pPr>
        <w:pStyle w:val="null3"/>
        <w:ind w:firstLine="960"/>
      </w:pPr>
      <w:r>
        <w:rPr/>
        <w:t>详见附件：承诺函</w:t>
      </w:r>
    </w:p>
    <w:p>
      <w:pPr>
        <w:pStyle w:val="null3"/>
        <w:ind w:firstLine="960"/>
      </w:pPr>
      <w:r>
        <w:rPr/>
        <w:t>详见附件：开标一览表及分项报价表</w:t>
      </w:r>
    </w:p>
    <w:p>
      <w:pPr>
        <w:pStyle w:val="null3"/>
        <w:ind w:firstLine="960"/>
      </w:pPr>
      <w:r>
        <w:rPr/>
        <w:t>详见附件：商务及技术偏离表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详见附件：医保DRG医院智慧运营系统服务项目合同模板（参考）.docx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